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605" w:rsidRPr="00365833" w:rsidRDefault="00933605">
      <w:pPr>
        <w:pStyle w:val="Title"/>
        <w:rPr>
          <w:bCs w:val="0"/>
          <w:sz w:val="20"/>
        </w:rPr>
      </w:pPr>
      <w:bookmarkStart w:id="0" w:name="_GoBack"/>
      <w:bookmarkStart w:id="1" w:name="TimeReverse"/>
      <w:bookmarkEnd w:id="0"/>
      <w:r w:rsidRPr="00365833">
        <w:rPr>
          <w:bCs w:val="0"/>
          <w:sz w:val="20"/>
        </w:rPr>
        <w:t>SCHEDULE 27</w:t>
      </w:r>
    </w:p>
    <w:p w:rsidR="00933605" w:rsidRPr="00365833"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pPr>
    </w:p>
    <w:p w:rsidR="00933605" w:rsidRPr="00365833"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pPr>
    </w:p>
    <w:p w:rsidR="00933605" w:rsidRPr="00365833" w:rsidRDefault="00933605">
      <w:pPr>
        <w:jc w:val="center"/>
      </w:pPr>
      <w:r w:rsidRPr="00365833">
        <w:t xml:space="preserve">This is Schedule 27 comprising the Relocation Principles provisions referred to in the Public Private Partnership Agreement entered into </w:t>
      </w:r>
    </w:p>
    <w:p w:rsidR="00933605" w:rsidRPr="00365833" w:rsidRDefault="00933605">
      <w:pPr>
        <w:tabs>
          <w:tab w:val="left" w:pos="0"/>
          <w:tab w:val="left" w:pos="709"/>
          <w:tab w:val="left" w:pos="1417"/>
          <w:tab w:val="left" w:pos="2126"/>
          <w:tab w:val="left" w:pos="2834"/>
          <w:tab w:val="left" w:pos="3543"/>
          <w:tab w:val="left" w:pos="4251"/>
          <w:tab w:val="left" w:pos="4960"/>
          <w:tab w:val="left" w:pos="5668"/>
          <w:tab w:val="left" w:pos="6378"/>
          <w:tab w:val="left" w:pos="7086"/>
          <w:tab w:val="left" w:pos="7795"/>
          <w:tab w:val="left" w:pos="8503"/>
        </w:tabs>
        <w:jc w:val="center"/>
        <w:rPr>
          <w:b/>
          <w:sz w:val="28"/>
        </w:rPr>
      </w:pPr>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proofErr w:type="gramStart"/>
      <w:r w:rsidRPr="003D165B">
        <w:t>between</w:t>
      </w:r>
      <w:proofErr w:type="gramEnd"/>
      <w:r w:rsidRPr="003D165B">
        <w:t xml:space="preserve"> </w:t>
      </w:r>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r w:rsidRPr="003D165B">
        <w:t xml:space="preserve">City of </w:t>
      </w:r>
      <w:smartTag w:uri="urn:schemas-microsoft-com:office:smarttags" w:element="place">
        <w:smartTag w:uri="urn:schemas-microsoft-com:office:smarttags" w:element="PlaceName">
          <w:r w:rsidRPr="003D165B">
            <w:t>Tshwane</w:t>
          </w:r>
        </w:smartTag>
        <w:r w:rsidRPr="003D165B">
          <w:t xml:space="preserve"> </w:t>
        </w:r>
        <w:smartTag w:uri="urn:schemas-microsoft-com:office:smarttags" w:element="PlaceName">
          <w:r w:rsidRPr="003D165B">
            <w:t>Metropolitan</w:t>
          </w:r>
        </w:smartTag>
        <w:r w:rsidRPr="003D165B">
          <w:t xml:space="preserve"> </w:t>
        </w:r>
        <w:smartTag w:uri="urn:schemas-microsoft-com:office:smarttags" w:element="PlaceType">
          <w:smartTag w:uri="urn:schemas-microsoft-com:office:smarttags" w:element="stockticker">
            <w:r w:rsidRPr="003D165B">
              <w:t>Municipality</w:t>
            </w:r>
          </w:smartTag>
        </w:smartTag>
      </w:smartTag>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r w:rsidRPr="003D165B">
        <w:t>and</w:t>
      </w:r>
    </w:p>
    <w:p w:rsidR="00933605" w:rsidRPr="003D165B" w:rsidRDefault="00933605">
      <w:pPr>
        <w:tabs>
          <w:tab w:val="left" w:pos="0"/>
          <w:tab w:val="left" w:pos="709"/>
          <w:tab w:val="left" w:pos="1417"/>
          <w:tab w:val="left" w:pos="2126"/>
          <w:tab w:val="left" w:pos="2834"/>
          <w:tab w:val="left" w:pos="3400"/>
          <w:tab w:val="left" w:pos="4251"/>
          <w:tab w:val="left" w:pos="4960"/>
          <w:tab w:val="left" w:pos="5668"/>
          <w:tab w:val="left" w:pos="6378"/>
          <w:tab w:val="left" w:pos="7086"/>
          <w:tab w:val="left" w:pos="7795"/>
          <w:tab w:val="left" w:pos="8503"/>
        </w:tabs>
        <w:jc w:val="center"/>
      </w:pPr>
    </w:p>
    <w:p w:rsidR="00933605" w:rsidRPr="003D165B" w:rsidRDefault="00933605">
      <w:pPr>
        <w:tabs>
          <w:tab w:val="left" w:pos="0"/>
          <w:tab w:val="left" w:pos="709"/>
          <w:tab w:val="left" w:pos="1417"/>
          <w:tab w:val="left" w:pos="2126"/>
          <w:tab w:val="left" w:pos="2834"/>
          <w:tab w:val="left" w:pos="3543"/>
          <w:tab w:val="left" w:pos="4251"/>
          <w:tab w:val="left" w:pos="4960"/>
          <w:tab w:val="left" w:pos="5668"/>
          <w:tab w:val="left" w:pos="6378"/>
          <w:tab w:val="left" w:pos="7086"/>
          <w:tab w:val="left" w:pos="7795"/>
          <w:tab w:val="left" w:pos="8503"/>
        </w:tabs>
        <w:jc w:val="center"/>
        <w:rPr>
          <w:b/>
        </w:rPr>
      </w:pPr>
      <w:r w:rsidRPr="003D165B">
        <w:t>Private Party</w:t>
      </w:r>
    </w:p>
    <w:p w:rsidR="00933605" w:rsidRPr="003D165B" w:rsidRDefault="00933605">
      <w:pPr>
        <w:pStyle w:val="MainHeading"/>
        <w:keepNext w:val="0"/>
        <w:keepLines w:val="0"/>
        <w:numPr>
          <w:ilvl w:val="0"/>
          <w:numId w:val="0"/>
        </w:numPr>
        <w:outlineLvl w:val="9"/>
        <w:rPr>
          <w:caps w:val="0"/>
        </w:rPr>
      </w:pPr>
    </w:p>
    <w:p w:rsidR="00933605" w:rsidRPr="003D165B" w:rsidRDefault="00933605">
      <w:pPr>
        <w:pStyle w:val="MainHeading"/>
        <w:keepNext w:val="0"/>
        <w:keepLines w:val="0"/>
        <w:numPr>
          <w:ilvl w:val="0"/>
          <w:numId w:val="0"/>
        </w:numPr>
        <w:jc w:val="right"/>
        <w:outlineLvl w:val="9"/>
        <w:rPr>
          <w:caps w:val="0"/>
        </w:rPr>
      </w:pPr>
    </w:p>
    <w:p w:rsidR="00933605" w:rsidRPr="003D165B" w:rsidRDefault="00933605">
      <w:pPr>
        <w:pStyle w:val="MainHeading"/>
        <w:keepNext w:val="0"/>
        <w:keepLines w:val="0"/>
        <w:numPr>
          <w:ilvl w:val="0"/>
          <w:numId w:val="0"/>
        </w:numPr>
        <w:outlineLvl w:val="9"/>
        <w:rPr>
          <w:caps w:val="0"/>
        </w:rPr>
      </w:pPr>
    </w:p>
    <w:p w:rsidR="00933605" w:rsidRPr="003D165B" w:rsidRDefault="00933605" w:rsidP="003205B6">
      <w:pPr>
        <w:spacing w:before="120" w:after="120" w:line="360" w:lineRule="auto"/>
        <w:jc w:val="center"/>
      </w:pPr>
    </w:p>
    <w:p w:rsidR="00933605" w:rsidRPr="00EF3271" w:rsidRDefault="00933605" w:rsidP="003205B6">
      <w:pPr>
        <w:pStyle w:val="MainHeading"/>
        <w:keepNext w:val="0"/>
        <w:keepLines w:val="0"/>
        <w:numPr>
          <w:ilvl w:val="0"/>
          <w:numId w:val="0"/>
        </w:numPr>
        <w:outlineLvl w:val="9"/>
      </w:pPr>
    </w:p>
    <w:p w:rsidR="00933605" w:rsidRPr="003D165B" w:rsidRDefault="00933605">
      <w:pPr>
        <w:pStyle w:val="MainHeading"/>
        <w:keepNext w:val="0"/>
        <w:keepLines w:val="0"/>
        <w:numPr>
          <w:ilvl w:val="0"/>
          <w:numId w:val="0"/>
        </w:numPr>
        <w:outlineLvl w:val="9"/>
        <w:rPr>
          <w:caps w:val="0"/>
        </w:rPr>
      </w:pPr>
    </w:p>
    <w:p w:rsidR="00933605" w:rsidRPr="003D165B" w:rsidRDefault="00933605" w:rsidP="003205B6"/>
    <w:p w:rsidR="00933605" w:rsidRPr="003D165B" w:rsidRDefault="00933605"/>
    <w:p w:rsidR="00554129" w:rsidRPr="003D165B" w:rsidRDefault="00933605">
      <w:pPr>
        <w:pStyle w:val="Level3"/>
        <w:numPr>
          <w:ilvl w:val="0"/>
          <w:numId w:val="0"/>
        </w:numPr>
        <w:ind w:left="851"/>
      </w:pPr>
      <w:r w:rsidRPr="003D165B">
        <w:rPr>
          <w:b/>
          <w:sz w:val="26"/>
        </w:rPr>
        <w:br w:type="page"/>
      </w:r>
    </w:p>
    <w:p w:rsidR="00933605" w:rsidRPr="003D165B" w:rsidRDefault="00933605">
      <w:pPr>
        <w:pStyle w:val="Level1"/>
        <w:keepNext/>
        <w:rPr>
          <w:b/>
        </w:rPr>
      </w:pPr>
      <w:bookmarkStart w:id="2" w:name="_Ref207671738"/>
      <w:r w:rsidRPr="003D165B">
        <w:rPr>
          <w:b/>
          <w:u w:val="single"/>
        </w:rPr>
        <w:t>GENERAL PRINCIPLES</w:t>
      </w:r>
      <w:r w:rsidRPr="003D165B">
        <w:rPr>
          <w:b/>
        </w:rPr>
        <w:t xml:space="preserve"> </w:t>
      </w:r>
    </w:p>
    <w:p w:rsidR="00933605" w:rsidRPr="003D165B" w:rsidRDefault="00933605">
      <w:pPr>
        <w:pStyle w:val="Level2"/>
      </w:pPr>
      <w:r w:rsidRPr="003D165B">
        <w:t xml:space="preserve">The Private Party will be responsible for the </w:t>
      </w:r>
      <w:proofErr w:type="spellStart"/>
      <w:r w:rsidRPr="003D165B">
        <w:t>CoT’s</w:t>
      </w:r>
      <w:proofErr w:type="spellEnd"/>
      <w:r w:rsidRPr="003D165B">
        <w:t xml:space="preserve"> Relocation</w:t>
      </w:r>
      <w:r w:rsidR="008977A0" w:rsidRPr="003D165B">
        <w:t xml:space="preserve">. </w:t>
      </w:r>
      <w:r w:rsidR="00375771" w:rsidRPr="003D165B">
        <w:t>The Relocation shall take place on a Block by Block basis and shall commence the next Business Day after the issuance of a Certificate of Practical Completion for each Block.</w:t>
      </w:r>
      <w:r w:rsidRPr="003D165B">
        <w:t xml:space="preserve"> The Private Party’s responsibilities relating to the move are</w:t>
      </w:r>
      <w:r w:rsidR="00406385" w:rsidRPr="003D165B">
        <w:t xml:space="preserve">, </w:t>
      </w:r>
      <w:r w:rsidR="00406385" w:rsidRPr="00AF6AB5">
        <w:t>subject to the remaining provisions of these Relocation Principles</w:t>
      </w:r>
      <w:r w:rsidRPr="003D165B">
        <w:t xml:space="preserve">: </w:t>
      </w:r>
    </w:p>
    <w:p w:rsidR="00933605" w:rsidRPr="003D165B" w:rsidRDefault="00933605">
      <w:pPr>
        <w:pStyle w:val="Level3"/>
      </w:pPr>
      <w:bookmarkStart w:id="3" w:name="_Ref153788225"/>
      <w:bookmarkEnd w:id="2"/>
      <w:r w:rsidRPr="003D165B">
        <w:t>the provision of all required packing materials (provided that each CoT employee shall only be provided with ½ cubic meter of packing space for such employee’s personal belongings);</w:t>
      </w:r>
      <w:bookmarkEnd w:id="3"/>
    </w:p>
    <w:p w:rsidR="00933605" w:rsidRPr="003D165B" w:rsidRDefault="00933605">
      <w:pPr>
        <w:pStyle w:val="Level3"/>
      </w:pPr>
      <w:r w:rsidRPr="003D165B">
        <w:t>assistance with the packing in specific areas such as registries, libraries and archives by providing labour, provided that the CoT will be responsible for supervising such labour;</w:t>
      </w:r>
    </w:p>
    <w:p w:rsidR="00933605" w:rsidRPr="003D165B" w:rsidRDefault="00933605">
      <w:pPr>
        <w:pStyle w:val="Level3"/>
      </w:pPr>
      <w:r w:rsidRPr="003D165B">
        <w:t xml:space="preserve">the actual move of the Relocation Assets from </w:t>
      </w:r>
      <w:r w:rsidRPr="000E25BF">
        <w:t xml:space="preserve">the </w:t>
      </w:r>
      <w:r w:rsidR="00406385" w:rsidRPr="009D2717">
        <w:t xml:space="preserve">Existing </w:t>
      </w:r>
      <w:r w:rsidR="00CB028F" w:rsidRPr="009D2717">
        <w:t>Facilities</w:t>
      </w:r>
      <w:r w:rsidR="00406385" w:rsidRPr="003D165B">
        <w:t xml:space="preserve"> </w:t>
      </w:r>
      <w:r w:rsidRPr="003D165B">
        <w:t xml:space="preserve">into the new </w:t>
      </w:r>
      <w:r w:rsidR="008977A0" w:rsidRPr="003D165B">
        <w:t xml:space="preserve">Blocks and </w:t>
      </w:r>
      <w:r w:rsidRPr="003D165B">
        <w:t>Facilities;</w:t>
      </w:r>
    </w:p>
    <w:p w:rsidR="00933605" w:rsidRPr="003D165B" w:rsidRDefault="00933605">
      <w:pPr>
        <w:pStyle w:val="Level3"/>
      </w:pPr>
      <w:r w:rsidRPr="003D165B">
        <w:t>the placing of Packed Boxes in the correct offices</w:t>
      </w:r>
      <w:r w:rsidR="00406385" w:rsidRPr="00A66016">
        <w:t xml:space="preserve"> at the </w:t>
      </w:r>
      <w:r w:rsidR="001C6558" w:rsidRPr="00A66016">
        <w:t>Facilities</w:t>
      </w:r>
      <w:r w:rsidRPr="003D165B">
        <w:t>;</w:t>
      </w:r>
    </w:p>
    <w:p w:rsidR="00933605" w:rsidRPr="00365833" w:rsidRDefault="00933605">
      <w:pPr>
        <w:pStyle w:val="Level3"/>
      </w:pPr>
      <w:bookmarkStart w:id="4" w:name="_Ref153788249"/>
      <w:r w:rsidRPr="003D165B">
        <w:t>assisting the CoT in the unpacking in specific areas</w:t>
      </w:r>
      <w:r>
        <w:t xml:space="preserve">, </w:t>
      </w:r>
      <w:r w:rsidR="00223BFB" w:rsidRPr="006714E3">
        <w:t>within the</w:t>
      </w:r>
      <w:r w:rsidRPr="003D165B">
        <w:t xml:space="preserve"> registries, libraries and archives</w:t>
      </w:r>
      <w:r w:rsidR="006714E3">
        <w:t>, and/or any other places that</w:t>
      </w:r>
      <w:r w:rsidR="00223BFB" w:rsidRPr="003D165B">
        <w:t xml:space="preserve"> </w:t>
      </w:r>
      <w:r w:rsidR="006714E3">
        <w:t xml:space="preserve">the Private Party reasonably agrees, </w:t>
      </w:r>
      <w:r w:rsidR="00223BFB" w:rsidRPr="006714E3">
        <w:t xml:space="preserve">at the </w:t>
      </w:r>
      <w:r w:rsidR="001C6558" w:rsidRPr="006714E3">
        <w:t>Facilities</w:t>
      </w:r>
      <w:r w:rsidRPr="00365833">
        <w:t xml:space="preserve"> by providing labour;</w:t>
      </w:r>
      <w:bookmarkEnd w:id="4"/>
    </w:p>
    <w:p w:rsidR="00933605" w:rsidRPr="00365833" w:rsidRDefault="00933605">
      <w:pPr>
        <w:pStyle w:val="Level3"/>
      </w:pPr>
      <w:bookmarkStart w:id="5" w:name="_Ref227033591"/>
      <w:r w:rsidRPr="00365833">
        <w:t xml:space="preserve">the moving of all special equipment required by CoT employees, such as chairs for medical </w:t>
      </w:r>
      <w:r w:rsidRPr="003D165B">
        <w:t>conditions and non-ICT equipment specific to the CoT</w:t>
      </w:r>
      <w:r w:rsidRPr="00C913E3">
        <w:t>;</w:t>
      </w:r>
      <w:bookmarkEnd w:id="5"/>
      <w:r w:rsidRPr="00365833">
        <w:t xml:space="preserve"> </w:t>
      </w:r>
    </w:p>
    <w:p w:rsidR="000C6E64" w:rsidRPr="00365833" w:rsidRDefault="00933605">
      <w:pPr>
        <w:pStyle w:val="Level3"/>
      </w:pPr>
      <w:r w:rsidRPr="00365833">
        <w:t>security of sensitive or classified documentation, information and equipment during the move</w:t>
      </w:r>
      <w:r w:rsidR="000C6E64" w:rsidRPr="00365833">
        <w:t>; and</w:t>
      </w:r>
    </w:p>
    <w:p w:rsidR="00933605" w:rsidRPr="003D165B" w:rsidRDefault="000C6E64">
      <w:pPr>
        <w:pStyle w:val="Level3"/>
      </w:pPr>
      <w:bookmarkStart w:id="6" w:name="_Ref529782167"/>
      <w:r w:rsidRPr="00365833">
        <w:rPr>
          <w:snapToGrid w:val="0"/>
        </w:rPr>
        <w:t xml:space="preserve">to co-ordinate with the </w:t>
      </w:r>
      <w:proofErr w:type="spellStart"/>
      <w:r w:rsidRPr="00365833">
        <w:rPr>
          <w:snapToGrid w:val="0"/>
        </w:rPr>
        <w:t>CoT's</w:t>
      </w:r>
      <w:proofErr w:type="spellEnd"/>
      <w:r w:rsidRPr="00365833">
        <w:rPr>
          <w:snapToGrid w:val="0"/>
        </w:rPr>
        <w:t xml:space="preserve"> operations on the Site and/or in the Block(s) or Facilities and/or in the </w:t>
      </w:r>
      <w:r w:rsidR="00E5684D" w:rsidRPr="009D2717">
        <w:rPr>
          <w:snapToGrid w:val="0"/>
        </w:rPr>
        <w:t>E</w:t>
      </w:r>
      <w:r w:rsidRPr="000E25BF">
        <w:rPr>
          <w:snapToGrid w:val="0"/>
        </w:rPr>
        <w:t xml:space="preserve">xisting </w:t>
      </w:r>
      <w:r w:rsidR="001C6558" w:rsidRPr="009D2717">
        <w:rPr>
          <w:snapToGrid w:val="0"/>
        </w:rPr>
        <w:t>Facilities</w:t>
      </w:r>
      <w:r w:rsidRPr="000E25BF">
        <w:rPr>
          <w:snapToGrid w:val="0"/>
        </w:rPr>
        <w:t xml:space="preserve"> </w:t>
      </w:r>
      <w:r w:rsidRPr="003D165B">
        <w:rPr>
          <w:snapToGrid w:val="0"/>
        </w:rPr>
        <w:t xml:space="preserve">used by the CoT </w:t>
      </w:r>
      <w:r w:rsidR="00E5684D" w:rsidRPr="00C913E3">
        <w:rPr>
          <w:snapToGrid w:val="0"/>
        </w:rPr>
        <w:t xml:space="preserve">in respect of the Relocation </w:t>
      </w:r>
      <w:r w:rsidRPr="003D165B">
        <w:rPr>
          <w:snapToGrid w:val="0"/>
        </w:rPr>
        <w:t xml:space="preserve">and shall take all reasonable care to ensure that it does not </w:t>
      </w:r>
      <w:r w:rsidR="00E5684D" w:rsidRPr="00C913E3">
        <w:rPr>
          <w:snapToGrid w:val="0"/>
        </w:rPr>
        <w:t xml:space="preserve">unreasonably </w:t>
      </w:r>
      <w:r w:rsidRPr="003D165B">
        <w:rPr>
          <w:snapToGrid w:val="0"/>
        </w:rPr>
        <w:t>interfere with the operations of the CoT or any CoT Party</w:t>
      </w:r>
      <w:bookmarkEnd w:id="6"/>
      <w:r w:rsidR="00C913E3">
        <w:rPr>
          <w:snapToGrid w:val="0"/>
        </w:rPr>
        <w:t>.</w:t>
      </w:r>
    </w:p>
    <w:p w:rsidR="00933605" w:rsidRPr="003D165B" w:rsidRDefault="00E5684D">
      <w:pPr>
        <w:pStyle w:val="Level2"/>
      </w:pPr>
      <w:r w:rsidRPr="00C913E3">
        <w:t xml:space="preserve">Subject to paragraph </w:t>
      </w:r>
      <w:fldSimple w:instr=" REF _Ref167583867 \r \h  \* MERGEFORMAT ">
        <w:r w:rsidR="00213BC6">
          <w:t>4</w:t>
        </w:r>
      </w:fldSimple>
      <w:r w:rsidRPr="00C913E3">
        <w:t xml:space="preserve"> below, t</w:t>
      </w:r>
      <w:r w:rsidR="00933605" w:rsidRPr="00C913E3">
        <w:t>he</w:t>
      </w:r>
      <w:r w:rsidR="00933605" w:rsidRPr="003D165B">
        <w:t xml:space="preserve"> Private Party will be responsible for any and all losses of any nature whatsoever arising whilst the security of any Relocation Assets are the responsibility of the Private Party as contemplated in paragraph </w:t>
      </w:r>
      <w:fldSimple w:instr=" REF _Ref152989987 \r \h  \* MERGEFORMAT ">
        <w:r w:rsidR="00213BC6">
          <w:t>2.8</w:t>
        </w:r>
      </w:fldSimple>
      <w:r w:rsidR="00933605" w:rsidRPr="003D165B">
        <w:t xml:space="preserve"> below, and is required to take out appropriate insurance to cover such losses.</w:t>
      </w:r>
    </w:p>
    <w:p w:rsidR="00933605" w:rsidRPr="003D165B" w:rsidRDefault="00933605">
      <w:pPr>
        <w:pStyle w:val="Level2"/>
      </w:pPr>
      <w:r w:rsidRPr="003D165B">
        <w:t>The planning for the move should take cognisance of and be planned around events particular to a branch or unit such as the financial closure of books (applicable to the finance and support services directorates), conferences/ activities hosted by a branch that will render moving at a particular time impossible and the following principles will apply in this regard:</w:t>
      </w:r>
    </w:p>
    <w:p w:rsidR="00933605" w:rsidRPr="00365833" w:rsidRDefault="00933605">
      <w:pPr>
        <w:pStyle w:val="Level3"/>
      </w:pPr>
      <w:r w:rsidRPr="003D165B">
        <w:t>the CoT shall as soon as possible after the Effective Date provide the Private Party with specific dates or time periods (the “</w:t>
      </w:r>
      <w:r w:rsidRPr="009D2717">
        <w:t>Affected Dates</w:t>
      </w:r>
      <w:r w:rsidRPr="003D165B">
        <w:t xml:space="preserve">”) on or during which the Relocation cannot occur in general or in respect of specified branches (the </w:t>
      </w:r>
      <w:r w:rsidRPr="000E25BF">
        <w:t>“</w:t>
      </w:r>
      <w:r w:rsidRPr="009D2717">
        <w:t>Affected Branches</w:t>
      </w:r>
      <w:r w:rsidRPr="003D165B">
        <w:t>”).  The CoT shall confirm the Affected Dates and the Affected Branches at least 140</w:t>
      </w:r>
      <w:r w:rsidR="003204AE">
        <w:t xml:space="preserve"> (one hundred and forty)</w:t>
      </w:r>
      <w:r w:rsidRPr="003D165B">
        <w:t xml:space="preserve"> days prior to the </w:t>
      </w:r>
      <w:r w:rsidR="001C6558" w:rsidRPr="00C913E3">
        <w:t>Target Completion Date</w:t>
      </w:r>
      <w:r w:rsidR="00E5684D" w:rsidRPr="00365833">
        <w:t xml:space="preserve"> </w:t>
      </w:r>
      <w:r w:rsidR="001C7398" w:rsidRPr="00365833">
        <w:t xml:space="preserve">of any Block and </w:t>
      </w:r>
      <w:r w:rsidR="00E5684D" w:rsidRPr="00C913E3">
        <w:t>140</w:t>
      </w:r>
      <w:r w:rsidR="003204AE">
        <w:t xml:space="preserve"> (one hundred and forty)</w:t>
      </w:r>
      <w:r w:rsidR="00E5684D" w:rsidRPr="00C913E3">
        <w:t xml:space="preserve"> days prior to the </w:t>
      </w:r>
      <w:r w:rsidRPr="003D165B">
        <w:t>Scheduled Service Commencement</w:t>
      </w:r>
      <w:r w:rsidRPr="00365833">
        <w:t xml:space="preserve"> Date</w:t>
      </w:r>
      <w:r w:rsidR="001C7398" w:rsidRPr="00365833">
        <w:t xml:space="preserve"> in respect of the last Block</w:t>
      </w:r>
      <w:r w:rsidRPr="00365833">
        <w:t>;</w:t>
      </w:r>
    </w:p>
    <w:p w:rsidR="00933605" w:rsidRDefault="00933605">
      <w:pPr>
        <w:pStyle w:val="Level3"/>
      </w:pPr>
      <w:r w:rsidRPr="00365833">
        <w:t xml:space="preserve">the Private Party shall take cognisance of the Affected Dates and Affected Branches in developing the Relocation Plan. If any of the Affected Dates </w:t>
      </w:r>
      <w:r w:rsidRPr="00365833">
        <w:lastRenderedPageBreak/>
        <w:t xml:space="preserve">fall within the Relocation period proposed by the Private Party, the Relocation Plan shall detail when the Relocation Assets relating to the Affected Branches will be Relocated (the </w:t>
      </w:r>
      <w:r w:rsidRPr="000E25BF">
        <w:t>“</w:t>
      </w:r>
      <w:r w:rsidRPr="009D2717">
        <w:t>Affected Relocation Assets</w:t>
      </w:r>
      <w:r w:rsidRPr="00365833">
        <w:t>”);</w:t>
      </w:r>
    </w:p>
    <w:p w:rsidR="00EB51D1" w:rsidRPr="00C913E3" w:rsidRDefault="00EB51D1">
      <w:pPr>
        <w:pStyle w:val="Level3"/>
      </w:pPr>
      <w:proofErr w:type="gramStart"/>
      <w:r w:rsidRPr="00C913E3">
        <w:t>if</w:t>
      </w:r>
      <w:proofErr w:type="gramEnd"/>
      <w:r w:rsidRPr="00C913E3">
        <w:t xml:space="preserve"> the Private Party incurs any additional costs (including administration or security costs) as a result of any Affected Relocation Assets </w:t>
      </w:r>
      <w:r w:rsidR="003D677B" w:rsidRPr="00C913E3">
        <w:t>being moved at different times, such reasonable additional costs shall constitute Additional Costs for purposes of the PPP Agreement.</w:t>
      </w:r>
    </w:p>
    <w:p w:rsidR="00933605" w:rsidRPr="003D165B" w:rsidRDefault="00933605">
      <w:pPr>
        <w:pStyle w:val="Level2"/>
      </w:pPr>
      <w:bookmarkStart w:id="7" w:name="_Ref152988845"/>
      <w:bookmarkStart w:id="8" w:name="_Ref160234642"/>
      <w:r w:rsidRPr="00365833">
        <w:t>The Private Party shall not be obliged to Relocate any Relocation Assets which are to be packed by the CoT or the CoT employees in terms of these Relocation Principles which have not been packed and the boxes sealed and labelled by the CoT and/or CoT employees, by the relevant Relocation Date</w:t>
      </w:r>
      <w:bookmarkEnd w:id="7"/>
      <w:r w:rsidRPr="00365833">
        <w:t>, it being recorded that in respect of each CoT employees workstation, the CoT employees are only responsible for packing movables and items that can fit comfortably into the boxes pr</w:t>
      </w:r>
      <w:r w:rsidRPr="003D165B">
        <w:t>ovided and files, papers and/or documents located at their workstation.</w:t>
      </w:r>
      <w:bookmarkEnd w:id="8"/>
    </w:p>
    <w:p w:rsidR="00CB028F" w:rsidRDefault="003846A4" w:rsidP="009D2717">
      <w:pPr>
        <w:pStyle w:val="Level2"/>
      </w:pPr>
      <w:r w:rsidRPr="00C5220A">
        <w:t xml:space="preserve">The Relocation shall relate to no more than </w:t>
      </w:r>
      <w:r w:rsidR="00AB54A6" w:rsidRPr="00C5220A">
        <w:t>150</w:t>
      </w:r>
      <w:r w:rsidR="00C5220A">
        <w:t>1</w:t>
      </w:r>
      <w:r w:rsidR="00AB54A6" w:rsidRPr="00C5220A">
        <w:t xml:space="preserve"> (</w:t>
      </w:r>
      <w:r w:rsidR="000E25BF" w:rsidRPr="00C5220A">
        <w:t>one thousand five hundred</w:t>
      </w:r>
      <w:r w:rsidR="00C5220A">
        <w:t xml:space="preserve"> and one</w:t>
      </w:r>
      <w:r w:rsidR="00AB54A6" w:rsidRPr="00C5220A">
        <w:t>)</w:t>
      </w:r>
      <w:r w:rsidRPr="00C5220A">
        <w:t xml:space="preserve"> of CoT employees situated at the Existing Facilities.  To the extent that the assets of any additional CoT employees are to be relocated any additional cost incurred by the Private Party shall constitute a</w:t>
      </w:r>
      <w:r w:rsidR="003D677B" w:rsidRPr="00C5220A">
        <w:t>n</w:t>
      </w:r>
      <w:r w:rsidRPr="00C5220A">
        <w:t xml:space="preserve"> </w:t>
      </w:r>
      <w:r w:rsidR="003D677B" w:rsidRPr="00C5220A">
        <w:t>Additional Cost</w:t>
      </w:r>
      <w:r w:rsidRPr="00C5220A">
        <w:t>.</w:t>
      </w:r>
    </w:p>
    <w:p w:rsidR="00933605" w:rsidRPr="00365833" w:rsidRDefault="00933605">
      <w:pPr>
        <w:pStyle w:val="Level1"/>
        <w:rPr>
          <w:b/>
          <w:u w:val="single"/>
        </w:rPr>
      </w:pPr>
      <w:r w:rsidRPr="00365833">
        <w:rPr>
          <w:b/>
          <w:u w:val="single"/>
        </w:rPr>
        <w:t>SPECIFIC REQUIREMENTS</w:t>
      </w:r>
    </w:p>
    <w:p w:rsidR="00933605" w:rsidRPr="00365833" w:rsidRDefault="00933605">
      <w:pPr>
        <w:pStyle w:val="Level2"/>
      </w:pPr>
      <w:r w:rsidRPr="00365833">
        <w:t>Responsibility for packing:</w:t>
      </w:r>
    </w:p>
    <w:p w:rsidR="00933605" w:rsidRPr="00365833" w:rsidRDefault="00933605">
      <w:pPr>
        <w:pStyle w:val="Level3"/>
      </w:pPr>
      <w:r w:rsidRPr="00365833">
        <w:t>in general, the CoT will be responsible for the packing of documentation and small equipment;</w:t>
      </w:r>
    </w:p>
    <w:p w:rsidR="00933605" w:rsidRPr="003D165B" w:rsidRDefault="00933605">
      <w:pPr>
        <w:pStyle w:val="Level3"/>
      </w:pPr>
      <w:r w:rsidRPr="00365833">
        <w:t xml:space="preserve">specific areas, such as the registries, logistical services stores, archives and the finance section will require assistance from the Private Party in packing bulk documentation and equipment, and </w:t>
      </w:r>
      <w:r w:rsidRPr="003D165B">
        <w:t>the Private Party shall provide labour to undertake the packing and labelling in this regard to be supervised by the CoT;</w:t>
      </w:r>
    </w:p>
    <w:p w:rsidR="00933605" w:rsidRPr="003D165B" w:rsidRDefault="00933605">
      <w:pPr>
        <w:pStyle w:val="Level3"/>
      </w:pPr>
      <w:r w:rsidRPr="003D165B">
        <w:t>the CoT employees will pack their movables and belongings into the packing boxes supplied by the Private Party, and shall endeavour to pack personal use items separately from files, documents and papers. The Private Party will issue a discrete number identifying each workstation to the CoT as part of the Relocation Plan;</w:t>
      </w:r>
    </w:p>
    <w:p w:rsidR="00933605" w:rsidRPr="003D165B" w:rsidRDefault="00933605">
      <w:pPr>
        <w:pStyle w:val="Level3"/>
      </w:pPr>
      <w:bookmarkStart w:id="9" w:name="_Ref153788524"/>
      <w:r w:rsidRPr="003D165B">
        <w:t xml:space="preserve">the CoT will issue labels to the CoT employees to mark the Packed Boxes and items to be moved with its location of origin and destination correlating with such discrete number, it being recorded that Packed Boxes will be labelled separately in respect of personal use items </w:t>
      </w:r>
      <w:r w:rsidRPr="003D165B">
        <w:rPr>
          <w:i/>
        </w:rPr>
        <w:t>versus</w:t>
      </w:r>
      <w:r w:rsidRPr="003D165B">
        <w:t xml:space="preserve"> documents, papers or filing; and</w:t>
      </w:r>
      <w:bookmarkEnd w:id="9"/>
    </w:p>
    <w:p w:rsidR="00E5684D" w:rsidRPr="003D165B" w:rsidRDefault="00933605">
      <w:pPr>
        <w:pStyle w:val="Level3"/>
      </w:pPr>
      <w:bookmarkStart w:id="10" w:name="_Ref369703636"/>
      <w:r w:rsidRPr="003D165B">
        <w:t>the CoT will ensure that the CoT employees pack all their files, stationery, and other personal effects which they require to be relocated into the boxes supplied by the Private Party and that such boxes are packed, sealed and marked timeously (with reference to the Relocation Plan)</w:t>
      </w:r>
      <w:r w:rsidR="00E5684D" w:rsidRPr="003D165B">
        <w:t>;</w:t>
      </w:r>
      <w:bookmarkEnd w:id="10"/>
    </w:p>
    <w:p w:rsidR="00933605" w:rsidRPr="00C5220A" w:rsidRDefault="00E5684D">
      <w:pPr>
        <w:pStyle w:val="Level3"/>
      </w:pPr>
      <w:r w:rsidRPr="00C5220A">
        <w:t>the CoT shall label all Relocation Assets</w:t>
      </w:r>
    </w:p>
    <w:p w:rsidR="002746D5" w:rsidRPr="00365833" w:rsidRDefault="002746D5">
      <w:pPr>
        <w:pStyle w:val="Level3"/>
        <w:rPr>
          <w:b/>
        </w:rPr>
      </w:pPr>
    </w:p>
    <w:p w:rsidR="00933605" w:rsidRPr="00365833" w:rsidRDefault="00933605">
      <w:pPr>
        <w:pStyle w:val="Level2"/>
      </w:pPr>
      <w:r w:rsidRPr="00365833">
        <w:t>Packing material:</w:t>
      </w:r>
    </w:p>
    <w:p w:rsidR="00933605" w:rsidRPr="003D165B" w:rsidRDefault="00933605">
      <w:pPr>
        <w:pStyle w:val="Level3"/>
      </w:pPr>
      <w:proofErr w:type="gramStart"/>
      <w:r w:rsidRPr="00365833">
        <w:t>the</w:t>
      </w:r>
      <w:proofErr w:type="gramEnd"/>
      <w:r w:rsidRPr="00365833">
        <w:t xml:space="preserve"> Private Party will supply all boxes, fastening material, labels and material for the wrapping of fragile items as provided for in </w:t>
      </w:r>
      <w:r w:rsidR="001C7398" w:rsidRPr="00365833">
        <w:lastRenderedPageBreak/>
        <w:t>paragraph</w:t>
      </w:r>
      <w:r w:rsidRPr="00365833">
        <w:t> </w:t>
      </w:r>
      <w:fldSimple w:instr=" REF _Ref153788225 \r \h  \* MERGEFORMAT ">
        <w:r w:rsidR="00213BC6">
          <w:t>1.1.1</w:t>
        </w:r>
      </w:fldSimple>
      <w:r w:rsidRPr="003D165B">
        <w:t>.  The Private Party shall provide discrete details of each location of origin and the correlating destination for each workstation and/or registry, library, archive or business unit (as the case may be).</w:t>
      </w:r>
    </w:p>
    <w:p w:rsidR="00933605" w:rsidRPr="003D165B" w:rsidRDefault="00933605">
      <w:pPr>
        <w:pStyle w:val="Level2"/>
      </w:pPr>
      <w:r w:rsidRPr="003D165B">
        <w:t>Responsibility for unpacking:</w:t>
      </w:r>
    </w:p>
    <w:p w:rsidR="00933605" w:rsidRPr="003D165B" w:rsidRDefault="00933605">
      <w:pPr>
        <w:pStyle w:val="Level3"/>
      </w:pPr>
      <w:r w:rsidRPr="003D165B">
        <w:t>the CoT employees will be responsible for the unpacking of Packed Boxes, personal belongings and CoT documentation and equipment;</w:t>
      </w:r>
    </w:p>
    <w:p w:rsidR="00933605" w:rsidRPr="003D165B" w:rsidRDefault="00933605">
      <w:pPr>
        <w:pStyle w:val="Level3"/>
      </w:pPr>
      <w:r w:rsidRPr="003D165B">
        <w:t xml:space="preserve">the Private Party will assist the CoT in unpacking the specific areas such as the registries, logistical services, stores, archives and the finance section as contemplated in paragraph </w:t>
      </w:r>
      <w:fldSimple w:instr=" REF _Ref153788249 \r \h  \* MERGEFORMAT ">
        <w:r w:rsidR="00213BC6">
          <w:t>1.1.5</w:t>
        </w:r>
      </w:fldSimple>
      <w:r w:rsidRPr="003D165B">
        <w:t xml:space="preserve"> above;</w:t>
      </w:r>
    </w:p>
    <w:p w:rsidR="00933605" w:rsidRPr="003D165B" w:rsidRDefault="00933605">
      <w:pPr>
        <w:pStyle w:val="Level3"/>
      </w:pPr>
      <w:bookmarkStart w:id="11" w:name="_Ref160233321"/>
      <w:r w:rsidRPr="003D165B">
        <w:t>the CoT will be responsible for the dismantling, moving and reinstallation of all ICT equipment.</w:t>
      </w:r>
      <w:bookmarkEnd w:id="11"/>
    </w:p>
    <w:p w:rsidR="00933605" w:rsidRPr="003D165B" w:rsidRDefault="00933605">
      <w:pPr>
        <w:pStyle w:val="Level3"/>
      </w:pPr>
      <w:r w:rsidRPr="003D165B">
        <w:t>the Private Party will remove the boxes and all packaging materials once unpacking is complete.</w:t>
      </w:r>
    </w:p>
    <w:p w:rsidR="00933605" w:rsidRPr="003D165B" w:rsidRDefault="00933605">
      <w:pPr>
        <w:pStyle w:val="Level2"/>
      </w:pPr>
      <w:r w:rsidRPr="003D165B">
        <w:t xml:space="preserve">Responsibility for furniture and equipment that is either affected by the Relocation of any of the </w:t>
      </w:r>
      <w:proofErr w:type="spellStart"/>
      <w:r w:rsidRPr="003D165B">
        <w:t>CoT’s</w:t>
      </w:r>
      <w:proofErr w:type="spellEnd"/>
      <w:r w:rsidRPr="003D165B">
        <w:t xml:space="preserve"> buildings or is surplus to the </w:t>
      </w:r>
      <w:proofErr w:type="spellStart"/>
      <w:r w:rsidRPr="003D165B">
        <w:t>CoT’s</w:t>
      </w:r>
      <w:proofErr w:type="spellEnd"/>
      <w:r w:rsidRPr="003D165B">
        <w:t xml:space="preserve"> current needs:</w:t>
      </w:r>
    </w:p>
    <w:p w:rsidR="00933605" w:rsidRPr="003D165B" w:rsidRDefault="00933605">
      <w:pPr>
        <w:pStyle w:val="Level3"/>
      </w:pPr>
      <w:r w:rsidRPr="003D165B">
        <w:t>the CoT shall identify all furniture and equipment which is surplus to its current needs;</w:t>
      </w:r>
    </w:p>
    <w:p w:rsidR="00933605" w:rsidRPr="00365833" w:rsidRDefault="00933605">
      <w:pPr>
        <w:pStyle w:val="Level3"/>
      </w:pPr>
      <w:bookmarkStart w:id="12" w:name="_Ref153854605"/>
      <w:r w:rsidRPr="003D165B">
        <w:t>the Private Party shall, unless otherwise requested by the CoT be responsible for the moving of such items to a warehousing facility or such other location as specified by the CoT within the Province of Gauteng, if required</w:t>
      </w:r>
      <w:r w:rsidR="00F352B0" w:rsidRPr="0081011B">
        <w:t xml:space="preserve">, and all costs </w:t>
      </w:r>
      <w:r w:rsidR="0081011B">
        <w:t xml:space="preserve">to be </w:t>
      </w:r>
      <w:r w:rsidR="00F352B0" w:rsidRPr="0081011B">
        <w:t>incurred in relation to such move</w:t>
      </w:r>
      <w:r w:rsidR="0081011B">
        <w:t xml:space="preserve"> shall be agreed between the Parties</w:t>
      </w:r>
      <w:r w:rsidR="00F352B0" w:rsidRPr="0081011B">
        <w:t xml:space="preserve"> </w:t>
      </w:r>
      <w:r w:rsidR="000E25BF">
        <w:t xml:space="preserve">and </w:t>
      </w:r>
      <w:r w:rsidR="00F352B0" w:rsidRPr="0081011B">
        <w:t>shall constitute a Pass Through Cost</w:t>
      </w:r>
      <w:r w:rsidRPr="00365833">
        <w:t>; and</w:t>
      </w:r>
      <w:bookmarkEnd w:id="12"/>
    </w:p>
    <w:p w:rsidR="00933605" w:rsidRPr="00365833" w:rsidRDefault="00933605">
      <w:pPr>
        <w:pStyle w:val="Level3"/>
      </w:pPr>
      <w:r w:rsidRPr="00365833">
        <w:t>the cost and risk of any warehousing shall be for the account of the CoT.</w:t>
      </w:r>
    </w:p>
    <w:p w:rsidR="00933605" w:rsidRPr="003D165B" w:rsidRDefault="00933605">
      <w:pPr>
        <w:pStyle w:val="Level2"/>
      </w:pPr>
      <w:r w:rsidRPr="003D165B">
        <w:t>Transport and equipment required for the move:</w:t>
      </w:r>
    </w:p>
    <w:p w:rsidR="00933605" w:rsidRPr="00365833" w:rsidRDefault="00933605">
      <w:pPr>
        <w:pStyle w:val="Level3"/>
      </w:pPr>
      <w:proofErr w:type="gramStart"/>
      <w:r w:rsidRPr="003D165B">
        <w:t>the</w:t>
      </w:r>
      <w:proofErr w:type="gramEnd"/>
      <w:r w:rsidRPr="003D165B">
        <w:t xml:space="preserve"> Private Party shall be responsible </w:t>
      </w:r>
      <w:r w:rsidR="00365833" w:rsidRPr="0081011B">
        <w:t xml:space="preserve">for </w:t>
      </w:r>
      <w:r w:rsidRPr="0081011B">
        <w:t xml:space="preserve"> provid</w:t>
      </w:r>
      <w:r w:rsidR="00365833" w:rsidRPr="0081011B">
        <w:t>ing</w:t>
      </w:r>
      <w:r w:rsidRPr="00365833">
        <w:t xml:space="preserve"> all transportation and equipment required to complete the move of all Relocation Assets.</w:t>
      </w:r>
    </w:p>
    <w:p w:rsidR="00933605" w:rsidRPr="00365833" w:rsidRDefault="00933605">
      <w:pPr>
        <w:pStyle w:val="Level2"/>
      </w:pPr>
      <w:r w:rsidRPr="00365833">
        <w:t>Interaction with CoT employees during move:</w:t>
      </w:r>
    </w:p>
    <w:p w:rsidR="00933605" w:rsidRPr="00365833" w:rsidRDefault="00933605">
      <w:pPr>
        <w:pStyle w:val="Level3"/>
      </w:pPr>
      <w:r w:rsidRPr="00365833">
        <w:t>the parties shall establish a joint relocation committee to co-ordinate the Relocation and the interaction between the parties relating to the Relocation;</w:t>
      </w:r>
    </w:p>
    <w:p w:rsidR="00933605" w:rsidRPr="00365833" w:rsidRDefault="00933605">
      <w:pPr>
        <w:pStyle w:val="Level3"/>
      </w:pPr>
      <w:bookmarkStart w:id="13" w:name="_Ref208281890"/>
      <w:r w:rsidRPr="00365833">
        <w:t>a help desk is to be established by the Private Party during the move for CoT Employees to contact should they have problems;</w:t>
      </w:r>
      <w:bookmarkEnd w:id="13"/>
    </w:p>
    <w:p w:rsidR="00933605" w:rsidRPr="00365833" w:rsidRDefault="00933605">
      <w:pPr>
        <w:pStyle w:val="Level3"/>
      </w:pPr>
      <w:bookmarkStart w:id="14" w:name="_Ref170007431"/>
      <w:r w:rsidRPr="00365833">
        <w:t>1 (one) Business Day prior to the relevant Relocation Date, nominated Private Party representatives and CoT representatives shall together vi</w:t>
      </w:r>
      <w:r w:rsidRPr="003D165B">
        <w:t xml:space="preserve">sit the </w:t>
      </w:r>
      <w:r w:rsidR="00CB028F" w:rsidRPr="009D2717">
        <w:t>Existing</w:t>
      </w:r>
      <w:r w:rsidR="00251B4E" w:rsidRPr="005511EA">
        <w:t xml:space="preserve"> </w:t>
      </w:r>
      <w:r w:rsidR="00CB028F" w:rsidRPr="009D2717">
        <w:t>Facilities</w:t>
      </w:r>
      <w:r w:rsidR="00251B4E" w:rsidRPr="00365833">
        <w:t xml:space="preserve"> </w:t>
      </w:r>
      <w:r w:rsidRPr="00365833">
        <w:t xml:space="preserve">together to confirm that the Relocation Assets are ready for Relocation. In particular, and without limitation, the representatives will confirm that the CoT and the CoT </w:t>
      </w:r>
      <w:r w:rsidR="00B97062" w:rsidRPr="003D165B">
        <w:t>e</w:t>
      </w:r>
      <w:r w:rsidRPr="003D165B">
        <w:t xml:space="preserve">mployees have complied with their responsibilities detailed in these Relocation Principles and the Relocation Plan and that the Relocation Assets and boxes are packed, sealed and labelled for Relocation, or identify those areas which do not comply with paragraph </w:t>
      </w:r>
      <w:fldSimple w:instr=" REF _Ref153788524 \r \h  \* MERGEFORMAT ">
        <w:r w:rsidR="00213BC6">
          <w:t>2.1.4</w:t>
        </w:r>
      </w:fldSimple>
      <w:r w:rsidR="00365833" w:rsidRPr="00C1764E">
        <w:t xml:space="preserve"> and </w:t>
      </w:r>
      <w:r w:rsidR="005B7DC0">
        <w:fldChar w:fldCharType="begin"/>
      </w:r>
      <w:r w:rsidR="00C1764E">
        <w:instrText xml:space="preserve"> REF _Ref369703636 \r \p \h </w:instrText>
      </w:r>
      <w:r w:rsidR="005B7DC0">
        <w:fldChar w:fldCharType="separate"/>
      </w:r>
      <w:r w:rsidR="00213BC6">
        <w:t>2.1.5 above</w:t>
      </w:r>
      <w:r w:rsidR="005B7DC0">
        <w:fldChar w:fldCharType="end"/>
      </w:r>
      <w:r w:rsidR="00C1764E">
        <w:t>.</w:t>
      </w:r>
      <w:bookmarkEnd w:id="14"/>
    </w:p>
    <w:p w:rsidR="00933605" w:rsidRPr="003D165B" w:rsidRDefault="00933605">
      <w:pPr>
        <w:pStyle w:val="Level3"/>
      </w:pPr>
      <w:r w:rsidRPr="00365833">
        <w:t xml:space="preserve">if the CoT representative for any reason fails to visit the existing facilities at the time contemplated in paragraph </w:t>
      </w:r>
      <w:fldSimple w:instr=" REF _Ref170007431 \r \h  \* MERGEFORMAT ">
        <w:r w:rsidR="00213BC6">
          <w:t>2.6.3</w:t>
        </w:r>
      </w:fldSimple>
      <w:r w:rsidRPr="003D165B">
        <w:t xml:space="preserve">, </w:t>
      </w:r>
      <w:bookmarkStart w:id="15" w:name="OLE_LINK1"/>
      <w:bookmarkStart w:id="16" w:name="OLE_LINK2"/>
      <w:r w:rsidRPr="003D165B">
        <w:t xml:space="preserve">the report of the Private </w:t>
      </w:r>
      <w:r w:rsidRPr="003D165B">
        <w:lastRenderedPageBreak/>
        <w:t xml:space="preserve">Party representative detailing his findings pursuant to paragraph </w:t>
      </w:r>
      <w:fldSimple w:instr=" REF _Ref170007431 \r \h  \* MERGEFORMAT ">
        <w:r w:rsidR="00213BC6">
          <w:t>2.6.3</w:t>
        </w:r>
      </w:fldSimple>
      <w:r w:rsidRPr="003D165B">
        <w:t xml:space="preserve"> shall be prima facie proof of his findings until the contrary is proved by the CoT</w:t>
      </w:r>
      <w:bookmarkEnd w:id="15"/>
      <w:bookmarkEnd w:id="16"/>
      <w:r w:rsidRPr="003D165B">
        <w:t>; and</w:t>
      </w:r>
    </w:p>
    <w:p w:rsidR="00933605" w:rsidRPr="003D165B" w:rsidRDefault="00933605">
      <w:pPr>
        <w:pStyle w:val="Level3"/>
      </w:pPr>
      <w:bookmarkStart w:id="17" w:name="_Ref160234718"/>
      <w:r w:rsidRPr="003D165B">
        <w:t>an asset register prepared by the Private Party</w:t>
      </w:r>
      <w:r w:rsidRPr="003D165B">
        <w:rPr>
          <w:b/>
        </w:rPr>
        <w:t xml:space="preserve"> </w:t>
      </w:r>
      <w:r w:rsidRPr="003D165B">
        <w:t xml:space="preserve">of all material items not to be packed into packing boxes supplied by the Private Party, that are to be relocated to </w:t>
      </w:r>
      <w:r w:rsidR="00B97062" w:rsidRPr="003D165B">
        <w:t xml:space="preserve">a Block or </w:t>
      </w:r>
      <w:r w:rsidRPr="003D165B">
        <w:t>the Facilities is to be established and agreed by the CoT prior to the Relocation Date in order that the movement and location of all assets are recorded;</w:t>
      </w:r>
      <w:bookmarkEnd w:id="17"/>
    </w:p>
    <w:p w:rsidR="00933605" w:rsidRPr="003D165B" w:rsidRDefault="00933605">
      <w:pPr>
        <w:pStyle w:val="Level2"/>
      </w:pPr>
      <w:r w:rsidRPr="003D165B">
        <w:t>Security requirements for the move of classified documents:</w:t>
      </w:r>
    </w:p>
    <w:p w:rsidR="00933605" w:rsidRPr="003D165B" w:rsidRDefault="00933605">
      <w:pPr>
        <w:pStyle w:val="Level3"/>
      </w:pPr>
      <w:proofErr w:type="gramStart"/>
      <w:r w:rsidRPr="003D165B">
        <w:t>the</w:t>
      </w:r>
      <w:proofErr w:type="gramEnd"/>
      <w:r w:rsidRPr="003D165B">
        <w:t xml:space="preserve"> CoT shall provide adequate security at its </w:t>
      </w:r>
      <w:r w:rsidR="00E940A8">
        <w:t>E</w:t>
      </w:r>
      <w:r w:rsidRPr="003D165B">
        <w:t xml:space="preserve">xisting </w:t>
      </w:r>
      <w:r w:rsidR="00E940A8">
        <w:t>F</w:t>
      </w:r>
      <w:r w:rsidRPr="003D165B">
        <w:t>acilities to enable Relocation to be undertaken outside normal working hours.</w:t>
      </w:r>
    </w:p>
    <w:p w:rsidR="00933605" w:rsidRPr="003D165B" w:rsidRDefault="00933605">
      <w:pPr>
        <w:pStyle w:val="Level3"/>
      </w:pPr>
      <w:r w:rsidRPr="003D165B">
        <w:t>the CoT will identify classified documents to be moved, both in offices and registries;</w:t>
      </w:r>
    </w:p>
    <w:p w:rsidR="00933605" w:rsidRPr="00365833" w:rsidRDefault="00933605">
      <w:pPr>
        <w:pStyle w:val="Level3"/>
      </w:pPr>
      <w:r w:rsidRPr="003D165B">
        <w:t>the Private Party must provide lockable</w:t>
      </w:r>
      <w:r w:rsidR="00E940A8">
        <w:t xml:space="preserve"> cabins</w:t>
      </w:r>
      <w:r w:rsidRPr="003D165B">
        <w:t xml:space="preserve">, </w:t>
      </w:r>
      <w:r w:rsidRPr="00E2711B">
        <w:t>and provide new padlocks</w:t>
      </w:r>
      <w:r w:rsidRPr="00365833">
        <w:t xml:space="preserve"> to transport these classified documents</w:t>
      </w:r>
      <w:r w:rsidRPr="00C1764E">
        <w:t>;</w:t>
      </w:r>
    </w:p>
    <w:p w:rsidR="00933605" w:rsidRPr="003D165B" w:rsidRDefault="00933605">
      <w:pPr>
        <w:pStyle w:val="Level3"/>
      </w:pPr>
      <w:r w:rsidRPr="00365833">
        <w:t>the padlock keys will be held by a CoT employee respons</w:t>
      </w:r>
      <w:r w:rsidRPr="003D165B">
        <w:t xml:space="preserve">ible for the classified documents in a particular office and spare keys will be held by the </w:t>
      </w:r>
      <w:proofErr w:type="spellStart"/>
      <w:r w:rsidRPr="003D165B">
        <w:t>CoT’s</w:t>
      </w:r>
      <w:proofErr w:type="spellEnd"/>
      <w:r w:rsidRPr="003D165B">
        <w:t xml:space="preserve"> security personnel;</w:t>
      </w:r>
    </w:p>
    <w:p w:rsidR="00933605" w:rsidRPr="00365833" w:rsidRDefault="00933605">
      <w:pPr>
        <w:pStyle w:val="Level3"/>
      </w:pPr>
      <w:r w:rsidRPr="003D165B">
        <w:t xml:space="preserve">the CoT will pack, lock and number the </w:t>
      </w:r>
      <w:r w:rsidR="00E940A8">
        <w:t>cabins</w:t>
      </w:r>
      <w:r w:rsidR="00E2711B" w:rsidRPr="00C1764E">
        <w:t xml:space="preserve"> timeously prior to the Relocation Date</w:t>
      </w:r>
      <w:r w:rsidRPr="00365833">
        <w:t>;</w:t>
      </w:r>
    </w:p>
    <w:p w:rsidR="00933605" w:rsidRPr="003D165B" w:rsidRDefault="00933605">
      <w:pPr>
        <w:pStyle w:val="Level3"/>
      </w:pPr>
      <w:r w:rsidRPr="00365833">
        <w:t>the Private Party must provide a separate closed ve</w:t>
      </w:r>
      <w:r w:rsidRPr="003D165B">
        <w:t xml:space="preserve">hicle to transport the </w:t>
      </w:r>
      <w:r w:rsidR="00E940A8">
        <w:t>cabins</w:t>
      </w:r>
      <w:r w:rsidRPr="003D165B">
        <w:t>;</w:t>
      </w:r>
    </w:p>
    <w:p w:rsidR="00E940A8" w:rsidRDefault="00933605">
      <w:pPr>
        <w:pStyle w:val="Level3"/>
      </w:pPr>
      <w:bookmarkStart w:id="18" w:name="_Ref228003004"/>
      <w:r w:rsidRPr="003D165B">
        <w:t xml:space="preserve">the </w:t>
      </w:r>
      <w:proofErr w:type="spellStart"/>
      <w:r w:rsidRPr="003D165B">
        <w:t>CoT’s</w:t>
      </w:r>
      <w:proofErr w:type="spellEnd"/>
      <w:r w:rsidRPr="003D165B">
        <w:t xml:space="preserve"> security personnel will plan the timing of the move and accompany the transport vehicle, which may not delay Relocation</w:t>
      </w:r>
      <w:r w:rsidR="00E940A8">
        <w:t>;</w:t>
      </w:r>
    </w:p>
    <w:p w:rsidR="00933605" w:rsidRPr="003D165B" w:rsidRDefault="00E940A8">
      <w:pPr>
        <w:pStyle w:val="Level3"/>
      </w:pPr>
      <w:proofErr w:type="gramStart"/>
      <w:r>
        <w:t>the</w:t>
      </w:r>
      <w:proofErr w:type="gramEnd"/>
      <w:r>
        <w:t xml:space="preserve"> Private Party shall use lockable steel trunks instead of cabins if requested in writing by the CoT, in which event the cost of using steel trunks instead of cabins shall constitute a Pass Through Cost.</w:t>
      </w:r>
      <w:r w:rsidR="00933605" w:rsidRPr="003D165B">
        <w:t>.</w:t>
      </w:r>
      <w:bookmarkEnd w:id="18"/>
    </w:p>
    <w:p w:rsidR="00933605" w:rsidRPr="003D165B" w:rsidRDefault="00933605">
      <w:pPr>
        <w:pStyle w:val="Level2"/>
      </w:pPr>
      <w:bookmarkStart w:id="19" w:name="_Ref152989987"/>
      <w:r w:rsidRPr="003D165B">
        <w:t>Execution of the Relocation</w:t>
      </w:r>
      <w:bookmarkEnd w:id="19"/>
    </w:p>
    <w:p w:rsidR="00933605" w:rsidRPr="003D165B" w:rsidRDefault="00933605">
      <w:pPr>
        <w:pStyle w:val="Level3"/>
      </w:pPr>
      <w:r w:rsidRPr="003D165B">
        <w:t xml:space="preserve">The Parties shall agree points at the </w:t>
      </w:r>
      <w:r w:rsidR="00CB028F" w:rsidRPr="009D2717">
        <w:t>E</w:t>
      </w:r>
      <w:r w:rsidRPr="005511EA">
        <w:t xml:space="preserve">xisting </w:t>
      </w:r>
      <w:r w:rsidR="00CB028F" w:rsidRPr="009D2717">
        <w:t>F</w:t>
      </w:r>
      <w:r w:rsidRPr="005511EA">
        <w:t>acilities</w:t>
      </w:r>
      <w:r w:rsidRPr="00365833">
        <w:t xml:space="preserve"> (“</w:t>
      </w:r>
      <w:r w:rsidRPr="009D2717">
        <w:t>Check-Out Point</w:t>
      </w:r>
      <w:r w:rsidRPr="003D165B">
        <w:t>”) where the Relocation Assets will be checked out and points at the Facilities (which shall not be a central point, but shall be separate points relevant to each CoT department) (“</w:t>
      </w:r>
      <w:r w:rsidRPr="009D2717">
        <w:t>Check-In Point</w:t>
      </w:r>
      <w:r w:rsidRPr="003D165B">
        <w:t>”), where the Relocation Assets will be checked in.</w:t>
      </w:r>
    </w:p>
    <w:p w:rsidR="00933605" w:rsidRPr="003D165B" w:rsidRDefault="00933605">
      <w:pPr>
        <w:pStyle w:val="Level3"/>
      </w:pPr>
      <w:r w:rsidRPr="003D165B">
        <w:t xml:space="preserve">The Relocation Assets will be checked out of the </w:t>
      </w:r>
      <w:r w:rsidR="00CB028F" w:rsidRPr="009D2717">
        <w:t>Existing</w:t>
      </w:r>
      <w:r w:rsidR="00251B4E" w:rsidRPr="005511EA">
        <w:t xml:space="preserve"> </w:t>
      </w:r>
      <w:r w:rsidR="00CB028F" w:rsidRPr="009D2717">
        <w:t>Facilities</w:t>
      </w:r>
      <w:r w:rsidR="003846A4" w:rsidRPr="003D165B">
        <w:t xml:space="preserve"> </w:t>
      </w:r>
      <w:r w:rsidRPr="00365833">
        <w:t xml:space="preserve">at the Check-Out Points and into </w:t>
      </w:r>
      <w:r w:rsidR="00B97062" w:rsidRPr="00365833">
        <w:t xml:space="preserve">a Block or </w:t>
      </w:r>
      <w:r w:rsidRPr="003D165B">
        <w:t>the Facilities at the Check-In Points.</w:t>
      </w:r>
    </w:p>
    <w:p w:rsidR="00933605" w:rsidRPr="003D165B" w:rsidRDefault="00933605">
      <w:pPr>
        <w:pStyle w:val="Level3"/>
      </w:pPr>
      <w:bookmarkStart w:id="20" w:name="_Ref171753785"/>
      <w:r w:rsidRPr="003D165B">
        <w:t xml:space="preserve">On the applicable Relocation Dates stipulated in the Relocation Plan, Private Party representatives and CoT representatives shall together man each Check-In Point to confirm that the Relocation Assets have been checked in at such Check-In Point.  The representatives shall each sign a check-in register to confirm which assets have been checked in at the Check-In Points.  Subject to paragraph </w:t>
      </w:r>
      <w:fldSimple w:instr=" REF _Ref170013291 \r \h  \* MERGEFORMAT ">
        <w:r w:rsidR="00213BC6">
          <w:t>2.8.4</w:t>
        </w:r>
      </w:fldSimple>
      <w:r w:rsidRPr="003D165B">
        <w:t xml:space="preserve"> below, a check-in register signed by both a Private Party and CoT representative shall be conclusive proof that the Relocation Assets listed as checked in on such check in register, have been checked in at the Check-In Point in question;</w:t>
      </w:r>
      <w:bookmarkEnd w:id="20"/>
    </w:p>
    <w:p w:rsidR="00933605" w:rsidRPr="003D165B" w:rsidRDefault="00933605">
      <w:pPr>
        <w:pStyle w:val="Level3"/>
      </w:pPr>
      <w:bookmarkStart w:id="21" w:name="_Ref170013291"/>
      <w:r w:rsidRPr="003D165B">
        <w:lastRenderedPageBreak/>
        <w:t>If a Party’s representative for any reason fails to man a Check-In Point on the applicable Relocation Date, the check-in register signed by the representative who has manned a Check-In Point shall be prima facie proof (until the contrary is proven by the other Party) that the Relocation Assets listed as checked in on such check in register, have been checked in at the Check-In Point in question.</w:t>
      </w:r>
      <w:bookmarkEnd w:id="21"/>
    </w:p>
    <w:p w:rsidR="00933605" w:rsidRPr="003D165B" w:rsidRDefault="00933605">
      <w:pPr>
        <w:pStyle w:val="Level3"/>
      </w:pPr>
      <w:r w:rsidRPr="003D165B">
        <w:t xml:space="preserve">The Private Party will be responsible for the Relocation Assets from the time that the Relocation Assets are checked out of the </w:t>
      </w:r>
      <w:r w:rsidR="00CB028F" w:rsidRPr="009D2717">
        <w:t>Existing Facilities</w:t>
      </w:r>
      <w:r w:rsidR="003846A4" w:rsidRPr="003D165B">
        <w:t xml:space="preserve"> </w:t>
      </w:r>
      <w:r w:rsidRPr="00365833">
        <w:t>of the CoT at the Check Out Points up to the point where the Relocation Assets are checked in at the Check-I</w:t>
      </w:r>
      <w:r w:rsidRPr="003D165B">
        <w:t>n Point.  Once a particular Relocation Asset has been checked in at the relevant Check-In Point as per the discrete number provided, the Relocation relating to such Relocation Assets shall for purposes of the PPP Agreement be completed.</w:t>
      </w:r>
    </w:p>
    <w:p w:rsidR="00933605" w:rsidRPr="00365833" w:rsidRDefault="00933605">
      <w:pPr>
        <w:pStyle w:val="Level3"/>
      </w:pPr>
      <w:bookmarkStart w:id="22" w:name="_Ref152988889"/>
      <w:bookmarkStart w:id="23" w:name="_Ref167582825"/>
      <w:r w:rsidRPr="003D165B">
        <w:t xml:space="preserve">If any Relocation Asset is lost or destroyed after such Relocation Asset is checked out of the existing facilities, but prior to such Relocation Asset being checked in at </w:t>
      </w:r>
      <w:r w:rsidR="00B97062" w:rsidRPr="003D165B">
        <w:t xml:space="preserve">a Block or </w:t>
      </w:r>
      <w:r w:rsidRPr="003D165B">
        <w:t xml:space="preserve">the Facilities, the Private Party shall notify the CoT, identifying the nature of the Relocation Asset and the reason for the Relocation Asset being lost or destroyed (to the extent that this is known at the time, or as soon as the reason for the Relocation Asset being lost or destroyed becomes known to the Private Party). Once the Private Party has complied with the aforesaid procedures and compensated the CoT for such lost or destroyed Relocation Asset (or replaced same) in terms of paragraph </w:t>
      </w:r>
      <w:fldSimple w:instr=" REF _Ref167583867 \r \h  \* MERGEFORMAT ">
        <w:r w:rsidR="00213BC6">
          <w:t>4</w:t>
        </w:r>
      </w:fldSimple>
      <w:r w:rsidRPr="003D165B">
        <w:t xml:space="preserve"> below the Relocation relating to the asset in question shall for purposes of the PPP Agreement be deemed </w:t>
      </w:r>
      <w:r w:rsidRPr="00365833">
        <w:t>to have been completed.</w:t>
      </w:r>
      <w:bookmarkEnd w:id="22"/>
      <w:bookmarkEnd w:id="23"/>
      <w:r w:rsidRPr="00365833">
        <w:t xml:space="preserve">  </w:t>
      </w:r>
    </w:p>
    <w:p w:rsidR="00933605" w:rsidRPr="003D165B" w:rsidRDefault="00933605">
      <w:pPr>
        <w:pStyle w:val="Level3"/>
      </w:pPr>
      <w:bookmarkStart w:id="24" w:name="_Ref226357121"/>
      <w:r w:rsidRPr="003D165B">
        <w:t>The Private Party may relocate certain archives and/or libraries at a date prior to the Relocation Date, provided that:</w:t>
      </w:r>
      <w:bookmarkEnd w:id="24"/>
      <w:r w:rsidRPr="003D165B">
        <w:t xml:space="preserve"> </w:t>
      </w:r>
    </w:p>
    <w:p w:rsidR="00341C8A" w:rsidRDefault="00933605">
      <w:pPr>
        <w:pStyle w:val="Level4"/>
      </w:pPr>
      <w:r w:rsidRPr="003D165B">
        <w:t xml:space="preserve">the areas wherein the aforesaid are to be relocated to are identified to the CoT in the Relocation Plan; </w:t>
      </w:r>
    </w:p>
    <w:p w:rsidR="00933605" w:rsidRPr="003D165B" w:rsidRDefault="00341C8A">
      <w:pPr>
        <w:pStyle w:val="Level4"/>
      </w:pPr>
      <w:r>
        <w:t xml:space="preserve">the Private Party must have completed the Works in relation to the areas within which such archives and/or libraries </w:t>
      </w:r>
      <w:r w:rsidR="00520929">
        <w:t xml:space="preserve">are to be relocated and such archives and/or libraries </w:t>
      </w:r>
      <w:r>
        <w:t xml:space="preserve">shall be secure and not </w:t>
      </w:r>
      <w:r w:rsidR="00520929">
        <w:t>be exposed</w:t>
      </w:r>
      <w:r>
        <w:t xml:space="preserve"> to any risks that they would not be exposed to should they have been relocated at the original Relocation Date; </w:t>
      </w:r>
      <w:r w:rsidR="00933605" w:rsidRPr="003D165B">
        <w:t>and</w:t>
      </w:r>
    </w:p>
    <w:p w:rsidR="00933605" w:rsidRPr="003D165B" w:rsidRDefault="00933605">
      <w:pPr>
        <w:pStyle w:val="Level4"/>
      </w:pPr>
      <w:r w:rsidRPr="003D165B">
        <w:t>the Private Party procures the prior consent of the CoT, which consent shall be in its absolute discretion.</w:t>
      </w:r>
    </w:p>
    <w:p w:rsidR="00933605" w:rsidRPr="00365833" w:rsidRDefault="00933605">
      <w:pPr>
        <w:pStyle w:val="Level2"/>
      </w:pPr>
      <w:r w:rsidRPr="00365833">
        <w:t>Relocation Plan:</w:t>
      </w:r>
    </w:p>
    <w:p w:rsidR="00933605" w:rsidRPr="00365833" w:rsidRDefault="00933605">
      <w:pPr>
        <w:pStyle w:val="Level3"/>
      </w:pPr>
      <w:r w:rsidRPr="00365833">
        <w:t>the Private Party must prepare a Relocation plan in close collaboration with the CoT</w:t>
      </w:r>
      <w:r w:rsidR="005511EA">
        <w:t xml:space="preserve">, which Relocation plan shall provide for </w:t>
      </w:r>
      <w:proofErr w:type="spellStart"/>
      <w:r w:rsidR="005511EA">
        <w:t>Reloation</w:t>
      </w:r>
      <w:proofErr w:type="spellEnd"/>
      <w:r w:rsidR="005511EA">
        <w:t xml:space="preserve"> to be completed within a period of 10 </w:t>
      </w:r>
      <w:r w:rsidR="003204AE">
        <w:t xml:space="preserve">(ten) </w:t>
      </w:r>
      <w:r w:rsidR="005511EA">
        <w:t>Business Days</w:t>
      </w:r>
      <w:r w:rsidRPr="00365833">
        <w:t>;</w:t>
      </w:r>
    </w:p>
    <w:p w:rsidR="00933605" w:rsidRPr="00365833" w:rsidRDefault="00933605">
      <w:pPr>
        <w:pStyle w:val="Level3"/>
      </w:pPr>
      <w:r w:rsidRPr="00365833">
        <w:t xml:space="preserve">the Private Party shall deliver a space plan relating to the </w:t>
      </w:r>
      <w:r w:rsidR="00C409FA" w:rsidRPr="00365833">
        <w:t xml:space="preserve">Blocks or </w:t>
      </w:r>
      <w:r w:rsidRPr="00365833">
        <w:t xml:space="preserve">Facilities to the </w:t>
      </w:r>
      <w:proofErr w:type="spellStart"/>
      <w:r w:rsidRPr="00365833">
        <w:t>CoT</w:t>
      </w:r>
      <w:proofErr w:type="spellEnd"/>
      <w:r w:rsidRPr="00365833">
        <w:t xml:space="preserve"> </w:t>
      </w:r>
      <w:r w:rsidRPr="003D165B">
        <w:t xml:space="preserve">within 300 </w:t>
      </w:r>
      <w:r w:rsidR="003204AE">
        <w:t xml:space="preserve">(three hundred) </w:t>
      </w:r>
      <w:r w:rsidRPr="003D165B">
        <w:t>days following the commencement of construction</w:t>
      </w:r>
      <w:r w:rsidRPr="00365833">
        <w:t>;</w:t>
      </w:r>
    </w:p>
    <w:p w:rsidR="00933605" w:rsidRPr="00365833" w:rsidRDefault="00933605">
      <w:pPr>
        <w:pStyle w:val="Level3"/>
      </w:pPr>
      <w:r w:rsidRPr="00365833">
        <w:t xml:space="preserve">the Relocation Plan </w:t>
      </w:r>
      <w:r w:rsidR="00917443" w:rsidRPr="00520929">
        <w:t xml:space="preserve">in respect of each Block </w:t>
      </w:r>
      <w:r w:rsidRPr="00365833">
        <w:t xml:space="preserve">must be submitted to the </w:t>
      </w:r>
      <w:proofErr w:type="spellStart"/>
      <w:r w:rsidRPr="00365833">
        <w:t>CoT</w:t>
      </w:r>
      <w:proofErr w:type="spellEnd"/>
      <w:r w:rsidRPr="00365833">
        <w:t xml:space="preserve"> at least </w:t>
      </w:r>
      <w:r w:rsidRPr="003D165B">
        <w:t>120</w:t>
      </w:r>
      <w:r w:rsidR="003204AE">
        <w:t xml:space="preserve"> (one hundred and twenty)</w:t>
      </w:r>
      <w:r w:rsidRPr="003D165B">
        <w:t xml:space="preserve"> days prior to the </w:t>
      </w:r>
      <w:r w:rsidR="00917443" w:rsidRPr="00520929">
        <w:t>Target Completion Date in relation to such Block</w:t>
      </w:r>
      <w:r w:rsidRPr="003D165B">
        <w:t>;</w:t>
      </w:r>
    </w:p>
    <w:p w:rsidR="00933605" w:rsidRPr="00365833" w:rsidRDefault="00933605">
      <w:pPr>
        <w:pStyle w:val="Level3"/>
      </w:pPr>
      <w:r w:rsidRPr="00365833">
        <w:t xml:space="preserve">the Relocation plan must include, </w:t>
      </w:r>
      <w:r w:rsidRPr="00365833">
        <w:rPr>
          <w:i/>
        </w:rPr>
        <w:t>inter alia</w:t>
      </w:r>
      <w:r w:rsidRPr="00365833">
        <w:t>, the following information:</w:t>
      </w:r>
    </w:p>
    <w:p w:rsidR="00933605" w:rsidRPr="00365833" w:rsidRDefault="00933605">
      <w:pPr>
        <w:pStyle w:val="Level4"/>
      </w:pPr>
      <w:r w:rsidRPr="00365833">
        <w:lastRenderedPageBreak/>
        <w:t>instructions to CoT employees on how to pack and secure documents and equipment to facilitate a speedy move;</w:t>
      </w:r>
    </w:p>
    <w:p w:rsidR="00933605" w:rsidRPr="00365833" w:rsidRDefault="00933605">
      <w:pPr>
        <w:pStyle w:val="Level4"/>
      </w:pPr>
      <w:r w:rsidRPr="00365833">
        <w:t>instructions on the labelling of the boxes</w:t>
      </w:r>
      <w:r w:rsidR="00251B4E" w:rsidRPr="00520929">
        <w:t xml:space="preserve"> and other assets</w:t>
      </w:r>
      <w:r w:rsidRPr="00365833">
        <w:t>;</w:t>
      </w:r>
    </w:p>
    <w:p w:rsidR="00933605" w:rsidRPr="003D165B" w:rsidRDefault="00933605">
      <w:pPr>
        <w:pStyle w:val="Level4"/>
      </w:pPr>
      <w:r w:rsidRPr="00365833">
        <w:t>the protocol for communication with CoT employees, including the communication of the relocation plan to all CoT employe</w:t>
      </w:r>
      <w:r w:rsidRPr="003D165B">
        <w:t xml:space="preserve">es and the provision of a help desk, as contemplated in paragraph </w:t>
      </w:r>
      <w:fldSimple w:instr=" REF _Ref208281890 \r \h  \* MERGEFORMAT ">
        <w:r w:rsidR="00213BC6">
          <w:t>2.6.2</w:t>
        </w:r>
      </w:fldSimple>
      <w:r w:rsidRPr="003D165B">
        <w:t xml:space="preserve"> above; </w:t>
      </w:r>
    </w:p>
    <w:p w:rsidR="00933605" w:rsidRPr="003D165B" w:rsidRDefault="00FD4014">
      <w:pPr>
        <w:pStyle w:val="Level4"/>
      </w:pPr>
      <w:r w:rsidRPr="00520929">
        <w:t xml:space="preserve">with specific reference to paragraph </w:t>
      </w:r>
      <w:fldSimple w:instr=" REF _Ref228003004 \r \h  \* MERGEFORMAT ">
        <w:r w:rsidR="00213BC6">
          <w:t>2.7.7</w:t>
        </w:r>
      </w:fldSimple>
      <w:r w:rsidRPr="00520929">
        <w:t xml:space="preserve">, </w:t>
      </w:r>
      <w:r w:rsidR="00933605" w:rsidRPr="00365833">
        <w:t>should take security issues into account by providing security procedures during the move;</w:t>
      </w:r>
      <w:r w:rsidR="00C409FA" w:rsidRPr="00365833">
        <w:t xml:space="preserve"> and</w:t>
      </w:r>
    </w:p>
    <w:p w:rsidR="00933605" w:rsidRPr="003D165B" w:rsidRDefault="00933605">
      <w:pPr>
        <w:pStyle w:val="Level4"/>
      </w:pPr>
      <w:proofErr w:type="gramStart"/>
      <w:r w:rsidRPr="003D165B">
        <w:t>details</w:t>
      </w:r>
      <w:proofErr w:type="gramEnd"/>
      <w:r w:rsidRPr="003D165B">
        <w:t xml:space="preserve"> of the number of CoT resources required in respect of the </w:t>
      </w:r>
      <w:proofErr w:type="spellStart"/>
      <w:r w:rsidRPr="003D165B">
        <w:t>CoT’s</w:t>
      </w:r>
      <w:proofErr w:type="spellEnd"/>
      <w:r w:rsidRPr="003D165B">
        <w:t xml:space="preserve"> obligations pursuant to paragraphs </w:t>
      </w:r>
      <w:fldSimple w:instr=" REF _Ref170007431 \r \h  \* MERGEFORMAT ">
        <w:r w:rsidR="00213BC6">
          <w:t>2.6.3</w:t>
        </w:r>
      </w:fldSimple>
      <w:r w:rsidRPr="003D165B">
        <w:t xml:space="preserve"> and </w:t>
      </w:r>
      <w:fldSimple w:instr=" REF _Ref171753785 \r \h  \* MERGEFORMAT ">
        <w:r w:rsidR="00213BC6">
          <w:t>2.8.3</w:t>
        </w:r>
      </w:fldSimple>
      <w:r w:rsidRPr="003D165B">
        <w:t xml:space="preserve"> above, together with the specific dates and times upon which such resources must be deployed by the CoT</w:t>
      </w:r>
      <w:r w:rsidR="00C409FA" w:rsidRPr="003D165B">
        <w:t>.</w:t>
      </w:r>
    </w:p>
    <w:p w:rsidR="00933605" w:rsidRPr="003D165B" w:rsidRDefault="00933605">
      <w:pPr>
        <w:pStyle w:val="Level1"/>
        <w:rPr>
          <w:b/>
          <w:u w:val="single"/>
        </w:rPr>
      </w:pPr>
      <w:r w:rsidRPr="003D165B">
        <w:rPr>
          <w:b/>
          <w:u w:val="single"/>
        </w:rPr>
        <w:t>PRINCIPLES APPLICABLE TO ISSUING OF AVAILABILITY CERTIFICATE AND RELOCATION COMPLETION</w:t>
      </w:r>
    </w:p>
    <w:p w:rsidR="00933605" w:rsidRPr="00365833" w:rsidRDefault="00933605">
      <w:pPr>
        <w:pStyle w:val="Level2"/>
      </w:pPr>
      <w:bookmarkStart w:id="25" w:name="_Ref167582125"/>
      <w:bookmarkStart w:id="26" w:name="_Ref207674694"/>
      <w:r w:rsidRPr="003D165B">
        <w:t>If any of the Affected Dates fall within the period of 10 Business Days</w:t>
      </w:r>
      <w:r w:rsidRPr="00365833">
        <w:t xml:space="preserve"> following the issuing of the Certificate of Practical Completion</w:t>
      </w:r>
      <w:r w:rsidR="000E40AD" w:rsidRPr="00365833">
        <w:t xml:space="preserve"> </w:t>
      </w:r>
      <w:r w:rsidR="000E40AD" w:rsidRPr="00D93509">
        <w:t>relating to a Block</w:t>
      </w:r>
      <w:r w:rsidRPr="00365833">
        <w:t>:</w:t>
      </w:r>
      <w:bookmarkEnd w:id="25"/>
    </w:p>
    <w:p w:rsidR="00933605" w:rsidRPr="00365833" w:rsidRDefault="00933605">
      <w:pPr>
        <w:pStyle w:val="Level3"/>
      </w:pPr>
      <w:r w:rsidRPr="00365833">
        <w:t>the Private Party shall be entitled to notify the CoT that Relocation has been completed and Relocation shall be deemed to be completed for purposes of the definition of Relocation Completion and the issuing of the Availability Certificate;</w:t>
      </w:r>
    </w:p>
    <w:p w:rsidR="00933605" w:rsidRPr="00365833" w:rsidRDefault="00933605">
      <w:pPr>
        <w:pStyle w:val="Level3"/>
      </w:pPr>
      <w:r w:rsidRPr="00365833">
        <w:t xml:space="preserve">the CoT shall not be entitled to withhold its confirmation that Relocation has been completed; and </w:t>
      </w:r>
    </w:p>
    <w:p w:rsidR="00933605" w:rsidRPr="003D165B" w:rsidRDefault="00933605">
      <w:pPr>
        <w:pStyle w:val="Level3"/>
      </w:pPr>
      <w:r w:rsidRPr="00365833">
        <w:t>the Private Party shall be entitled to issue the Availability Ce</w:t>
      </w:r>
      <w:r w:rsidRPr="003D165B">
        <w:t xml:space="preserve">rtificate, </w:t>
      </w:r>
    </w:p>
    <w:p w:rsidR="00933605" w:rsidRPr="00D93509" w:rsidRDefault="00933605">
      <w:pPr>
        <w:pStyle w:val="Level3"/>
        <w:numPr>
          <w:ilvl w:val="0"/>
          <w:numId w:val="0"/>
        </w:numPr>
        <w:ind w:left="851"/>
      </w:pPr>
      <w:r w:rsidRPr="003D165B">
        <w:t>notwithstanding the fact that the Relocation of the Affected Relocation Assets have not been completed. This shall not however detract from the Private Party’s obligation to complete the Relocation of the Affected Relocation Assets in accordance with the Relocation Plan, and the provisions of this Schedule following the issue of the Availability Certificate</w:t>
      </w:r>
      <w:r w:rsidR="003846A4" w:rsidRPr="00D93509">
        <w:t>.</w:t>
      </w:r>
    </w:p>
    <w:p w:rsidR="00933605" w:rsidRPr="00365833" w:rsidRDefault="003204AE">
      <w:pPr>
        <w:pStyle w:val="Level2"/>
      </w:pPr>
      <w:r>
        <w:t>The</w:t>
      </w:r>
      <w:r w:rsidR="00933605" w:rsidRPr="00365833">
        <w:t>:</w:t>
      </w:r>
    </w:p>
    <w:p w:rsidR="00933605" w:rsidRPr="00365833" w:rsidRDefault="00933605">
      <w:pPr>
        <w:pStyle w:val="Level3"/>
      </w:pPr>
      <w:r w:rsidRPr="00365833">
        <w:t xml:space="preserve">Private Party shall be entitled to notify the CoT that Relocation has been completed and Relocation shall be deemed to be completed for purposes of the definition of </w:t>
      </w:r>
      <w:r w:rsidRPr="003D165B">
        <w:t>Relocation Completion</w:t>
      </w:r>
      <w:r w:rsidRPr="00365833">
        <w:t xml:space="preserve"> and the issuing of the Availability Certificate,</w:t>
      </w:r>
    </w:p>
    <w:p w:rsidR="00933605" w:rsidRPr="00365833" w:rsidRDefault="00933605">
      <w:pPr>
        <w:pStyle w:val="Level3"/>
      </w:pPr>
      <w:r w:rsidRPr="00365833">
        <w:t>CoT shall not be entitled to withhold its confirmation that Relocation has been completed and</w:t>
      </w:r>
    </w:p>
    <w:p w:rsidR="00933605" w:rsidRPr="00365833" w:rsidRDefault="00933605">
      <w:pPr>
        <w:pStyle w:val="Level3"/>
      </w:pPr>
      <w:r w:rsidRPr="00365833">
        <w:t>Private Party shall be entitled to issue the Availability Certificate;</w:t>
      </w:r>
    </w:p>
    <w:p w:rsidR="00933605" w:rsidRPr="003D165B" w:rsidRDefault="00933605">
      <w:pPr>
        <w:pStyle w:val="Level3"/>
        <w:numPr>
          <w:ilvl w:val="0"/>
          <w:numId w:val="0"/>
        </w:numPr>
        <w:ind w:left="850"/>
      </w:pPr>
      <w:proofErr w:type="gramStart"/>
      <w:r w:rsidRPr="00365833">
        <w:t>notwithstanding</w:t>
      </w:r>
      <w:proofErr w:type="gramEnd"/>
      <w:r w:rsidRPr="00365833">
        <w:t xml:space="preserve"> the fact that the Private Party has not Relocated the items and assets contemplated in paragraph </w:t>
      </w:r>
      <w:fldSimple w:instr=" REF _Ref160234642 \r \h  \* MERGEFORMAT ">
        <w:r w:rsidR="00213BC6">
          <w:t>1.4</w:t>
        </w:r>
      </w:fldSimple>
      <w:r w:rsidRPr="003D165B">
        <w:t xml:space="preserve"> above.</w:t>
      </w:r>
    </w:p>
    <w:p w:rsidR="00933605" w:rsidRPr="003D165B" w:rsidRDefault="00933605">
      <w:pPr>
        <w:pStyle w:val="Level2"/>
      </w:pPr>
      <w:bookmarkStart w:id="27" w:name="_Ref167582130"/>
      <w:r w:rsidRPr="003D165B">
        <w:t>The</w:t>
      </w:r>
      <w:bookmarkEnd w:id="27"/>
      <w:r w:rsidRPr="003D165B">
        <w:t xml:space="preserve"> :</w:t>
      </w:r>
    </w:p>
    <w:p w:rsidR="00933605" w:rsidRPr="003D165B" w:rsidRDefault="00933605" w:rsidP="00AD502D">
      <w:pPr>
        <w:pStyle w:val="Level3"/>
      </w:pPr>
      <w:r w:rsidRPr="003D165B">
        <w:t xml:space="preserve">Private Party shall be entitled to notify the CoT that Relocation has been completed and Relocation shall be deemed to be completed for purposes </w:t>
      </w:r>
      <w:r w:rsidRPr="003D165B">
        <w:lastRenderedPageBreak/>
        <w:t>of the definition of Relocation Completion and the issuing of the Availability Certificate;</w:t>
      </w:r>
    </w:p>
    <w:p w:rsidR="00933605" w:rsidRPr="003D165B" w:rsidRDefault="00933605">
      <w:pPr>
        <w:pStyle w:val="Level3"/>
      </w:pPr>
      <w:r w:rsidRPr="003D165B">
        <w:t>CoT shall not be entitled to withhold its confirmation that Relocation has been completed and</w:t>
      </w:r>
    </w:p>
    <w:p w:rsidR="00933605" w:rsidRPr="003D165B" w:rsidRDefault="00933605">
      <w:pPr>
        <w:pStyle w:val="Level3"/>
      </w:pPr>
      <w:r w:rsidRPr="003D165B">
        <w:t>Private Party shall be entitled to issue the Availability Certificate;</w:t>
      </w:r>
    </w:p>
    <w:p w:rsidR="00933605" w:rsidRPr="003D165B" w:rsidRDefault="00933605">
      <w:pPr>
        <w:pStyle w:val="Level3"/>
        <w:numPr>
          <w:ilvl w:val="0"/>
          <w:numId w:val="0"/>
        </w:numPr>
        <w:ind w:left="851"/>
      </w:pPr>
      <w:proofErr w:type="gramStart"/>
      <w:r w:rsidRPr="003D165B">
        <w:t>notwithstanding</w:t>
      </w:r>
      <w:proofErr w:type="gramEnd"/>
      <w:r w:rsidRPr="003D165B">
        <w:t xml:space="preserve"> the loss or destruction of any Relocation Assets, provided that the Private Party has complied with the procedures contemplated in paragraph </w:t>
      </w:r>
      <w:fldSimple w:instr=" REF _Ref167583867 \r \h  \* MERGEFORMAT ">
        <w:r w:rsidR="00213BC6">
          <w:t>4</w:t>
        </w:r>
      </w:fldSimple>
      <w:r w:rsidRPr="003D165B">
        <w:t xml:space="preserve"> below and compensated the CoT for such loss.</w:t>
      </w:r>
    </w:p>
    <w:p w:rsidR="00933605" w:rsidRPr="003D165B" w:rsidRDefault="00933605">
      <w:pPr>
        <w:pStyle w:val="Level2"/>
      </w:pPr>
      <w:bookmarkStart w:id="28" w:name="_Ref208282187"/>
      <w:r w:rsidRPr="003D165B">
        <w:t>Upon all the Relocation Assets having been relocated, save for those Relocation Assets which are deemed to have been relocated or which shall be relocated at a later date, as contemplated in this Schedule, the Private Party shall be entitled to notify the CoT thereof accordingly.</w:t>
      </w:r>
      <w:bookmarkEnd w:id="28"/>
    </w:p>
    <w:p w:rsidR="00933605" w:rsidRPr="003D165B" w:rsidRDefault="00933605">
      <w:pPr>
        <w:pStyle w:val="Level2"/>
      </w:pPr>
      <w:bookmarkStart w:id="29" w:name="_Ref167582936"/>
      <w:r w:rsidRPr="003D165B">
        <w:t xml:space="preserve">The </w:t>
      </w:r>
      <w:proofErr w:type="spellStart"/>
      <w:r w:rsidRPr="003D165B">
        <w:t>CoT</w:t>
      </w:r>
      <w:proofErr w:type="spellEnd"/>
      <w:r w:rsidRPr="003D165B">
        <w:t xml:space="preserve"> shall, within 2</w:t>
      </w:r>
      <w:r w:rsidR="003204AE">
        <w:t xml:space="preserve"> (two)</w:t>
      </w:r>
      <w:r w:rsidRPr="003D165B">
        <w:t xml:space="preserve"> Business Days of receipt of the Private Party’s notice contemplated in paragraph </w:t>
      </w:r>
      <w:fldSimple w:instr=" REF _Ref208282187 \r \h  \* MERGEFORMAT ">
        <w:r w:rsidR="00213BC6">
          <w:t>3.4</w:t>
        </w:r>
      </w:fldSimple>
      <w:r w:rsidRPr="003D165B">
        <w:t xml:space="preserve"> above either confirm in writing to the Private Party that Relocation has been completed or provide the Private Party with a written notice advising the Private Party that the Relocation has not been completed together with details of each Relocation Asset which has not been checked in at the relevant Check-In Point as per the discrete number provided and in respect of which the Private Party has not complied with the procedures set out in paragraph </w:t>
      </w:r>
      <w:fldSimple w:instr=" REF _Ref152988889 \r \h  \* MERGEFORMAT ">
        <w:r w:rsidR="00213BC6">
          <w:t>2.8.6</w:t>
        </w:r>
      </w:fldSimple>
      <w:r w:rsidRPr="003D165B">
        <w:t xml:space="preserve"> above and compensated the CoT (or replaced any asset) in terms of paragraph </w:t>
      </w:r>
      <w:fldSimple w:instr=" REF _Ref167583867 \r \h  \* MERGEFORMAT ">
        <w:r w:rsidR="00213BC6">
          <w:t>4</w:t>
        </w:r>
      </w:fldSimple>
      <w:r w:rsidRPr="003D165B">
        <w:t xml:space="preserve"> below.</w:t>
      </w:r>
      <w:bookmarkEnd w:id="29"/>
      <w:r w:rsidRPr="003D165B">
        <w:t xml:space="preserve">  </w:t>
      </w:r>
    </w:p>
    <w:p w:rsidR="00933605" w:rsidRPr="003D165B" w:rsidRDefault="00933605">
      <w:pPr>
        <w:pStyle w:val="Level2"/>
      </w:pPr>
      <w:bookmarkStart w:id="30" w:name="_Ref167583385"/>
      <w:r w:rsidRPr="003D165B">
        <w:t xml:space="preserve">If the CoT fails to confirm that the Relocation has been completed within the aforesaid 2 Business Days or the CoT fails to provide the Private Party with the details contemplated in paragraph </w:t>
      </w:r>
      <w:fldSimple w:instr=" REF _Ref167582936 \r \h  \* MERGEFORMAT ">
        <w:r w:rsidR="00213BC6">
          <w:t>3.5</w:t>
        </w:r>
      </w:fldSimple>
      <w:r w:rsidRPr="003D165B">
        <w:t xml:space="preserve"> above within such 2 </w:t>
      </w:r>
      <w:r w:rsidR="003204AE">
        <w:t xml:space="preserve">(two) </w:t>
      </w:r>
      <w:r w:rsidRPr="003D165B">
        <w:t>Business Day period, the CoT shall be deemed to have confirmed that Relocation has been completed and Relocation Completion shall be deemed to have occurred and the Private Party shall be entitled to issue the Availability Certificate.</w:t>
      </w:r>
      <w:bookmarkEnd w:id="30"/>
    </w:p>
    <w:p w:rsidR="00933605" w:rsidRPr="003D165B" w:rsidRDefault="00933605">
      <w:pPr>
        <w:pStyle w:val="Level2"/>
      </w:pPr>
      <w:bookmarkStart w:id="31" w:name="_Ref167583386"/>
      <w:r w:rsidRPr="003D165B">
        <w:t>If the CoT provides the Private Party within the required 2</w:t>
      </w:r>
      <w:r w:rsidR="003204AE">
        <w:t xml:space="preserve"> (two)</w:t>
      </w:r>
      <w:r w:rsidRPr="003D165B">
        <w:t xml:space="preserve"> Business Days with a written notice advising the Private Party that the Relocation has not been completed together with the details contemplated in paragraph </w:t>
      </w:r>
      <w:fldSimple w:instr=" REF _Ref167582936 \r \h  \* MERGEFORMAT ">
        <w:r w:rsidR="00213BC6">
          <w:t>3.5</w:t>
        </w:r>
      </w:fldSimple>
      <w:r w:rsidRPr="003D165B">
        <w:t xml:space="preserve"> above :</w:t>
      </w:r>
      <w:bookmarkEnd w:id="31"/>
    </w:p>
    <w:p w:rsidR="00933605" w:rsidRPr="003D165B" w:rsidRDefault="00933605">
      <w:pPr>
        <w:pStyle w:val="Level3"/>
      </w:pPr>
      <w:r w:rsidRPr="003D165B">
        <w:t xml:space="preserve">the Private Party shall, if it agrees with the </w:t>
      </w:r>
      <w:proofErr w:type="spellStart"/>
      <w:r w:rsidRPr="003D165B">
        <w:t>CoT’s</w:t>
      </w:r>
      <w:proofErr w:type="spellEnd"/>
      <w:r w:rsidRPr="003D165B">
        <w:t xml:space="preserve"> notice, take the necessary steps to check the Relocation Assets in question at the applicable Check-In Point or to comply with the procedures set out in paragraph </w:t>
      </w:r>
      <w:fldSimple w:instr=" REF _Ref152988889 \r \h  \* MERGEFORMAT ">
        <w:r w:rsidR="00213BC6">
          <w:t>2.8.6</w:t>
        </w:r>
      </w:fldSimple>
      <w:r w:rsidRPr="003D165B">
        <w:t xml:space="preserve"> above and to compensate the CoT (or replace any asset) in terms of paragraph </w:t>
      </w:r>
      <w:fldSimple w:instr=" REF _Ref167583867 \r \h  \* MERGEFORMAT ">
        <w:r w:rsidR="00213BC6">
          <w:t>4</w:t>
        </w:r>
      </w:fldSimple>
      <w:r w:rsidRPr="003D165B">
        <w:t xml:space="preserve"> below, following which the provisions of paragraphs </w:t>
      </w:r>
      <w:fldSimple w:instr=" REF _Ref208282187 \r \h  \* MERGEFORMAT ">
        <w:r w:rsidR="00213BC6">
          <w:t>3.4</w:t>
        </w:r>
      </w:fldSimple>
      <w:r w:rsidRPr="003D165B">
        <w:t xml:space="preserve">, </w:t>
      </w:r>
      <w:fldSimple w:instr=" REF _Ref167582936 \r \h  \* MERGEFORMAT ">
        <w:r w:rsidR="00213BC6">
          <w:t>3.5</w:t>
        </w:r>
      </w:fldSimple>
      <w:r w:rsidRPr="003D165B">
        <w:t xml:space="preserve">, </w:t>
      </w:r>
      <w:fldSimple w:instr=" REF _Ref167583385 \r \h  \* MERGEFORMAT ">
        <w:r w:rsidR="00213BC6">
          <w:t>3.6</w:t>
        </w:r>
      </w:fldSimple>
      <w:r w:rsidRPr="003D165B">
        <w:t xml:space="preserve"> and </w:t>
      </w:r>
      <w:fldSimple w:instr=" REF _Ref167583386 \r \h  \* MERGEFORMAT ">
        <w:r w:rsidR="00213BC6">
          <w:t>3.7</w:t>
        </w:r>
      </w:fldSimple>
      <w:r w:rsidRPr="003D165B">
        <w:t xml:space="preserve"> shall again apply;</w:t>
      </w:r>
    </w:p>
    <w:p w:rsidR="00933605" w:rsidRPr="003D165B" w:rsidRDefault="00933605">
      <w:pPr>
        <w:pStyle w:val="Level3"/>
      </w:pPr>
      <w:bookmarkStart w:id="32" w:name="_Ref167583635"/>
      <w:r w:rsidRPr="003D165B">
        <w:t xml:space="preserve">the Private Party shall, if it disagrees with the </w:t>
      </w:r>
      <w:proofErr w:type="spellStart"/>
      <w:r w:rsidRPr="003D165B">
        <w:t>CoT’s</w:t>
      </w:r>
      <w:proofErr w:type="spellEnd"/>
      <w:r w:rsidRPr="003D165B">
        <w:t xml:space="preserve"> notice provide the CoT with proof that it has checked the Relocation Assets in question in at the applicable Check-In Points or that it has complied with the procedures set out in paragraph </w:t>
      </w:r>
      <w:fldSimple w:instr=" REF _Ref152988889 \r \h  \* MERGEFORMAT ">
        <w:r w:rsidR="00213BC6">
          <w:t>2.8.6</w:t>
        </w:r>
      </w:fldSimple>
      <w:r w:rsidRPr="003D165B">
        <w:t xml:space="preserve"> above and has compensated the CoT (or replaced any asset) in terms of paragraph </w:t>
      </w:r>
      <w:fldSimple w:instr=" REF _Ref167583867 \r \h  \* MERGEFORMAT ">
        <w:r w:rsidR="00213BC6">
          <w:t>4</w:t>
        </w:r>
      </w:fldSimple>
      <w:r w:rsidRPr="003D165B">
        <w:t xml:space="preserve"> below in respect of the Relocation Assets in question, in which case the CoT shall, subject to paragraph </w:t>
      </w:r>
      <w:fldSimple w:instr=" REF _Ref208282737 \r \h  \* MERGEFORMAT ">
        <w:r w:rsidR="00213BC6">
          <w:t>3.8</w:t>
        </w:r>
      </w:fldSimple>
      <w:r w:rsidRPr="003D165B">
        <w:t xml:space="preserve"> below, be deemed to have confirmed that the Relocation has been completed, Relocation Completion shall be deemed to have taken place and the Private Party shall be entitled to issue the Availability Certificate.</w:t>
      </w:r>
      <w:bookmarkEnd w:id="32"/>
    </w:p>
    <w:p w:rsidR="00933605" w:rsidRPr="003D165B" w:rsidRDefault="00933605">
      <w:pPr>
        <w:pStyle w:val="Level2"/>
      </w:pPr>
      <w:bookmarkStart w:id="33" w:name="_Ref167584567"/>
      <w:bookmarkStart w:id="34" w:name="_Ref170014086"/>
      <w:bookmarkStart w:id="35" w:name="_Ref170014156"/>
      <w:bookmarkStart w:id="36" w:name="_Ref208282737"/>
      <w:r w:rsidRPr="003D165B">
        <w:t xml:space="preserve">If the Private Party issues the Availability Certificate pursuant to paragraph </w:t>
      </w:r>
      <w:fldSimple w:instr=" REF _Ref167583635 \r \h  \* MERGEFORMAT ">
        <w:r w:rsidR="00213BC6">
          <w:t>3.7.2</w:t>
        </w:r>
      </w:fldSimple>
      <w:r w:rsidRPr="003D165B">
        <w:t xml:space="preserve"> above, and it is subsequently agreed or determined in accordance with the applicable dispute resolution provisions that at the time of issuing the Availability Certificate the Private Party had not checked one or more Relocation Assets in at </w:t>
      </w:r>
      <w:r w:rsidRPr="003D165B">
        <w:lastRenderedPageBreak/>
        <w:t xml:space="preserve">the applicable Check-In Point or that the Private Party had not complied with the procedures set out in paragraph </w:t>
      </w:r>
      <w:fldSimple w:instr=" REF _Ref152988889 \r \h  \* MERGEFORMAT ">
        <w:r w:rsidR="00213BC6">
          <w:t>2.8.6</w:t>
        </w:r>
      </w:fldSimple>
      <w:r w:rsidRPr="003D165B">
        <w:t xml:space="preserve"> above and had not compensated the CoT (or replaced any asset) in terms of paragraph </w:t>
      </w:r>
      <w:fldSimple w:instr=" REF _Ref167583867 \r \h  \* MERGEFORMAT ">
        <w:r w:rsidR="00213BC6">
          <w:t>4</w:t>
        </w:r>
      </w:fldSimple>
      <w:r w:rsidRPr="003D165B">
        <w:t xml:space="preserve"> below in respect of any lost or destroyed Relocation Asset, the Private Party shall be liable to pay the CoT an amount in respect of each such Relocation Asset calculated on the same basis contemplated in paragraphs </w:t>
      </w:r>
      <w:fldSimple w:instr=" REF _Ref167583908 \r \h  \* MERGEFORMAT ">
        <w:r w:rsidR="00213BC6">
          <w:t>4.1.1</w:t>
        </w:r>
      </w:fldSimple>
      <w:r w:rsidRPr="003D165B">
        <w:t xml:space="preserve"> or </w:t>
      </w:r>
      <w:fldSimple w:instr=" REF _Ref170014283 \r \h  \* MERGEFORMAT ">
        <w:r w:rsidR="00213BC6">
          <w:t>4.1.2(b)</w:t>
        </w:r>
      </w:fldSimple>
      <w:r w:rsidRPr="003D165B">
        <w:t xml:space="preserve"> below (as the case may be) (save that the amounts shall be multiplied by 1.5 (One Point Five)) notwithstanding the fact that the Private Party may subsequently have checked such Relocation Asset in at the applicable Check-In Point.</w:t>
      </w:r>
      <w:bookmarkEnd w:id="33"/>
      <w:r w:rsidR="003204AE">
        <w:t xml:space="preserve">  </w:t>
      </w:r>
      <w:r w:rsidRPr="003D165B">
        <w:t>The amount payable pursuant to this paragraph</w:t>
      </w:r>
      <w:bookmarkEnd w:id="34"/>
      <w:r w:rsidRPr="003D165B">
        <w:t xml:space="preserve"> </w:t>
      </w:r>
      <w:fldSimple w:instr=" REF _Ref208282737 \r \h  \* MERGEFORMAT ">
        <w:r w:rsidR="00213BC6">
          <w:t>3.8</w:t>
        </w:r>
      </w:fldSimple>
      <w:r w:rsidRPr="003D165B">
        <w:t xml:space="preserve"> shall be the sole remedy of the CoT pursuant to the issuing of the Availability Certificate in the circumstances contemplated in this paragraph</w:t>
      </w:r>
      <w:bookmarkEnd w:id="35"/>
      <w:r w:rsidRPr="003D165B">
        <w:t xml:space="preserve"> </w:t>
      </w:r>
      <w:fldSimple w:instr=" REF _Ref208282737 \r \h  \* MERGEFORMAT ">
        <w:r w:rsidR="00213BC6">
          <w:t>3.8</w:t>
        </w:r>
      </w:fldSimple>
      <w:r w:rsidRPr="003D165B">
        <w:t>.</w:t>
      </w:r>
      <w:bookmarkEnd w:id="36"/>
    </w:p>
    <w:p w:rsidR="00933605" w:rsidRPr="003D165B" w:rsidRDefault="00933605">
      <w:pPr>
        <w:pStyle w:val="Level1"/>
        <w:rPr>
          <w:b/>
          <w:u w:val="single"/>
        </w:rPr>
      </w:pPr>
      <w:bookmarkStart w:id="37" w:name="_Ref167583867"/>
      <w:r w:rsidRPr="003D165B">
        <w:rPr>
          <w:b/>
          <w:u w:val="single"/>
        </w:rPr>
        <w:t>COMPENSATION FOR LOST RELOCATION ASSETS</w:t>
      </w:r>
      <w:bookmarkEnd w:id="37"/>
    </w:p>
    <w:p w:rsidR="00933605" w:rsidRPr="003D165B" w:rsidRDefault="00933605">
      <w:pPr>
        <w:pStyle w:val="Level2"/>
      </w:pPr>
      <w:r w:rsidRPr="003D165B">
        <w:t>If any Relocation Asset is checked out of a Check Out Point, but is not checked in at any Check In Point in circumstances where such asset has been lost or destroyed, the Private Party shall be entitled, in order to enable the Private Party to issue the Availability Certificate :</w:t>
      </w:r>
    </w:p>
    <w:p w:rsidR="00933605" w:rsidRPr="00365833" w:rsidRDefault="00933605">
      <w:pPr>
        <w:pStyle w:val="Level3"/>
      </w:pPr>
      <w:bookmarkStart w:id="38" w:name="_Ref167583908"/>
      <w:r w:rsidRPr="003D165B">
        <w:t xml:space="preserve">in respect of any Packed Boxes, to pay the CoT an amount of </w:t>
      </w:r>
      <w:r w:rsidRPr="003204AE">
        <w:t>R</w:t>
      </w:r>
      <w:r w:rsidR="00DE3CAE" w:rsidRPr="003204AE">
        <w:t>450</w:t>
      </w:r>
      <w:r w:rsidR="00DE3CAE" w:rsidRPr="003204AE">
        <w:rPr>
          <w:b/>
        </w:rPr>
        <w:t xml:space="preserve"> </w:t>
      </w:r>
      <w:r w:rsidR="00DE3CAE" w:rsidRPr="003204AE">
        <w:t>(Four Hundred and Fifty)</w:t>
      </w:r>
      <w:r w:rsidRPr="00365833">
        <w:t xml:space="preserve"> per lost or destroyed Packed Box as compensation for the loss or destruction of the Packed Box in question;</w:t>
      </w:r>
      <w:bookmarkEnd w:id="38"/>
    </w:p>
    <w:p w:rsidR="00933605" w:rsidRPr="00365833" w:rsidRDefault="00933605">
      <w:pPr>
        <w:pStyle w:val="Level3"/>
      </w:pPr>
      <w:r w:rsidRPr="00365833">
        <w:t>in respect of any Relocation Asset other than a Pac</w:t>
      </w:r>
      <w:r w:rsidR="003204AE">
        <w:t>ked Box the Private Party shall</w:t>
      </w:r>
      <w:r w:rsidRPr="00365833">
        <w:t>:</w:t>
      </w:r>
    </w:p>
    <w:p w:rsidR="00933605" w:rsidRPr="00365833" w:rsidRDefault="00933605">
      <w:pPr>
        <w:pStyle w:val="Level4"/>
      </w:pPr>
      <w:bookmarkStart w:id="39" w:name="_Ref170011931"/>
      <w:r w:rsidRPr="00365833">
        <w:t>either replace the Relocation Asset with an asset of the same or better quality and specifications; or</w:t>
      </w:r>
      <w:bookmarkEnd w:id="39"/>
    </w:p>
    <w:p w:rsidR="00933605" w:rsidRPr="00365833" w:rsidRDefault="00933605">
      <w:pPr>
        <w:pStyle w:val="Level4"/>
      </w:pPr>
      <w:bookmarkStart w:id="40" w:name="_Ref170014283"/>
      <w:r w:rsidRPr="00365833">
        <w:t>pay the CoT an amount equal to the stipulated replacement value</w:t>
      </w:r>
      <w:r w:rsidR="000E40AD" w:rsidRPr="00365833">
        <w:t xml:space="preserve"> </w:t>
      </w:r>
      <w:r w:rsidR="000E40AD" w:rsidRPr="007C43DB">
        <w:t xml:space="preserve">detailed in </w:t>
      </w:r>
      <w:r w:rsidR="00D523CE" w:rsidRPr="007C43DB">
        <w:t>a</w:t>
      </w:r>
      <w:r w:rsidR="000E40AD" w:rsidRPr="007C43DB">
        <w:t xml:space="preserve"> relocation asset register</w:t>
      </w:r>
      <w:r w:rsidRPr="007C43DB">
        <w:t xml:space="preserve"> </w:t>
      </w:r>
      <w:r w:rsidRPr="00365833">
        <w:rPr>
          <w:szCs w:val="24"/>
        </w:rPr>
        <w:t>as compensation for the loss or destruction,</w:t>
      </w:r>
      <w:bookmarkEnd w:id="40"/>
    </w:p>
    <w:p w:rsidR="00933605" w:rsidRPr="003D165B" w:rsidRDefault="00933605">
      <w:pPr>
        <w:pStyle w:val="Level2"/>
      </w:pPr>
      <w:r w:rsidRPr="00365833">
        <w:t xml:space="preserve">The payment of any amount contemplated in paragraphs </w:t>
      </w:r>
      <w:fldSimple w:instr=" REF _Ref167583908 \r \h  \* MERGEFORMAT ">
        <w:r w:rsidR="00213BC6">
          <w:t>4.1.1</w:t>
        </w:r>
      </w:fldSimple>
      <w:r w:rsidRPr="003D165B">
        <w:t xml:space="preserve"> or </w:t>
      </w:r>
      <w:fldSimple w:instr=" REF _Ref170014283 \r \h  \* MERGEFORMAT ">
        <w:r w:rsidR="00213BC6">
          <w:t>4.1.2(b)</w:t>
        </w:r>
      </w:fldSimple>
      <w:r w:rsidRPr="003D165B">
        <w:t xml:space="preserve"> above or the replacement of any asset contemplated in paragraph </w:t>
      </w:r>
      <w:fldSimple w:instr=" REF _Ref170011931 \r \h  \* MERGEFORMAT ">
        <w:r w:rsidR="00213BC6">
          <w:t>4.1.2(a)</w:t>
        </w:r>
      </w:fldSimple>
      <w:r w:rsidRPr="003D165B">
        <w:t xml:space="preserve"> shall be in full in final settlement of any claim which the CoT may have in respect of the loss or destruction of the Relocation Asset in question.</w:t>
      </w:r>
    </w:p>
    <w:p w:rsidR="00933605" w:rsidRPr="003D165B" w:rsidRDefault="00933605">
      <w:pPr>
        <w:pStyle w:val="Level2"/>
      </w:pPr>
      <w:r w:rsidRPr="003D165B">
        <w:t xml:space="preserve">If the Private Party has paid the CoT any compensation in terms of this paragraph </w:t>
      </w:r>
      <w:fldSimple w:instr=" REF _Ref167583867 \r \h  \* MERGEFORMAT ">
        <w:r w:rsidR="00213BC6">
          <w:t>4</w:t>
        </w:r>
      </w:fldSimple>
      <w:r w:rsidRPr="003D165B">
        <w:t xml:space="preserve"> and any Packed Box or Relocation Asset is subsequently found, the CoT shall upon delivery of such Packed Box or Relocation Asset refund the relevant compensation amount to the Private Party, or in the case of paragraph </w:t>
      </w:r>
      <w:fldSimple w:instr=" REF _Ref170011931 \r \h  \* MERGEFORMAT ">
        <w:r w:rsidR="00213BC6">
          <w:t>4.1.2(a)</w:t>
        </w:r>
      </w:fldSimple>
      <w:r w:rsidRPr="003D165B">
        <w:t xml:space="preserve"> return the replacement Relocation Asset to the Private Party.</w:t>
      </w:r>
    </w:p>
    <w:bookmarkEnd w:id="1"/>
    <w:bookmarkEnd w:id="26"/>
    <w:p w:rsidR="00933605" w:rsidRPr="009D2717" w:rsidRDefault="00933605">
      <w:pPr>
        <w:pStyle w:val="Level2"/>
        <w:numPr>
          <w:ilvl w:val="0"/>
          <w:numId w:val="0"/>
        </w:numPr>
        <w:rPr>
          <w:b/>
        </w:rPr>
      </w:pPr>
    </w:p>
    <w:sectPr w:rsidR="00933605" w:rsidRPr="009D2717" w:rsidSect="00A07B52">
      <w:headerReference w:type="even" r:id="rId8"/>
      <w:headerReference w:type="default" r:id="rId9"/>
      <w:footerReference w:type="even" r:id="rId10"/>
      <w:footerReference w:type="default" r:id="rId11"/>
      <w:headerReference w:type="first" r:id="rId12"/>
      <w:footerReference w:type="first" r:id="rId13"/>
      <w:pgSz w:w="11909" w:h="16834" w:code="9"/>
      <w:pgMar w:top="1418" w:right="1815" w:bottom="1418" w:left="1815" w:header="720" w:footer="720" w:gutter="0"/>
      <w:paperSrc w:first="257" w:other="25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CE1" w:rsidRDefault="00F97CE1">
      <w:r>
        <w:separator/>
      </w:r>
    </w:p>
  </w:endnote>
  <w:endnote w:type="continuationSeparator" w:id="0">
    <w:p w:rsidR="00F97CE1" w:rsidRDefault="00F97CE1">
      <w:r>
        <w:continuationSeparator/>
      </w:r>
    </w:p>
  </w:endnote>
  <w:endnote w:type="continuationNotice" w:id="1">
    <w:p w:rsidR="00F97CE1" w:rsidRDefault="00F97CE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5B" w:rsidRDefault="003D16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08" w:rsidRDefault="00B80D08">
    <w:pPr>
      <w:pStyle w:val="Footer"/>
      <w:rPr>
        <w:sz w:val="18"/>
      </w:rPr>
    </w:pPr>
    <w:r>
      <w:rPr>
        <w:sz w:val="18"/>
      </w:rPr>
      <w:t xml:space="preserve">City of </w:t>
    </w:r>
    <w:smartTag w:uri="urn:schemas-microsoft-com:office:smarttags" w:element="place">
      <w:smartTag w:uri="urn:schemas-microsoft-com:office:smarttags" w:element="City">
        <w:r>
          <w:rPr>
            <w:sz w:val="18"/>
          </w:rPr>
          <w:t>Tshwane</w:t>
        </w:r>
      </w:smartTag>
    </w:smartTag>
    <w:r>
      <w:rPr>
        <w:sz w:val="18"/>
      </w:rPr>
      <w:tab/>
    </w:r>
    <w:r>
      <w:rPr>
        <w:sz w:val="18"/>
      </w:rPr>
      <w:tab/>
    </w:r>
    <w:r>
      <w:rPr>
        <w:sz w:val="18"/>
        <w:lang w:val="en-US"/>
      </w:rPr>
      <w:t xml:space="preserve">Page </w:t>
    </w:r>
    <w:r w:rsidR="005B7DC0">
      <w:rPr>
        <w:sz w:val="18"/>
        <w:lang w:val="en-US"/>
      </w:rPr>
      <w:fldChar w:fldCharType="begin"/>
    </w:r>
    <w:r>
      <w:rPr>
        <w:sz w:val="18"/>
        <w:lang w:val="en-US"/>
      </w:rPr>
      <w:instrText xml:space="preserve"> PAGE </w:instrText>
    </w:r>
    <w:r w:rsidR="005B7DC0">
      <w:rPr>
        <w:sz w:val="18"/>
        <w:lang w:val="en-US"/>
      </w:rPr>
      <w:fldChar w:fldCharType="separate"/>
    </w:r>
    <w:r w:rsidR="00213BC6">
      <w:rPr>
        <w:noProof/>
        <w:sz w:val="18"/>
        <w:lang w:val="en-US"/>
      </w:rPr>
      <w:t>9</w:t>
    </w:r>
    <w:r w:rsidR="005B7DC0">
      <w:rPr>
        <w:sz w:val="18"/>
        <w:lang w:val="en-US"/>
      </w:rPr>
      <w:fldChar w:fldCharType="end"/>
    </w:r>
    <w:r>
      <w:rPr>
        <w:sz w:val="18"/>
        <w:lang w:val="en-US"/>
      </w:rPr>
      <w:t xml:space="preserve"> of </w:t>
    </w:r>
    <w:r w:rsidR="005B7DC0">
      <w:rPr>
        <w:sz w:val="18"/>
        <w:lang w:val="en-US"/>
      </w:rPr>
      <w:fldChar w:fldCharType="begin"/>
    </w:r>
    <w:r>
      <w:rPr>
        <w:sz w:val="18"/>
        <w:lang w:val="en-US"/>
      </w:rPr>
      <w:instrText xml:space="preserve"> NUMPAGES </w:instrText>
    </w:r>
    <w:r w:rsidR="005B7DC0">
      <w:rPr>
        <w:sz w:val="18"/>
        <w:lang w:val="en-US"/>
      </w:rPr>
      <w:fldChar w:fldCharType="separate"/>
    </w:r>
    <w:r w:rsidR="00213BC6">
      <w:rPr>
        <w:noProof/>
        <w:sz w:val="18"/>
        <w:lang w:val="en-US"/>
      </w:rPr>
      <w:t>9</w:t>
    </w:r>
    <w:r w:rsidR="005B7DC0">
      <w:rPr>
        <w:sz w:val="18"/>
        <w:lang w:val="en-US"/>
      </w:rPr>
      <w:fldChar w:fldCharType="end"/>
    </w:r>
  </w:p>
  <w:p w:rsidR="00B80D08" w:rsidRDefault="00B80D08">
    <w:pPr>
      <w:pStyle w:val="Footer"/>
      <w:rPr>
        <w:sz w:val="18"/>
      </w:rPr>
    </w:pPr>
    <w:r>
      <w:rPr>
        <w:sz w:val="18"/>
      </w:rPr>
      <w:t>New Municipal Headquarters Project</w:t>
    </w:r>
    <w:r>
      <w:rPr>
        <w:sz w:val="18"/>
      </w:rPr>
      <w:tab/>
    </w:r>
    <w:r>
      <w:rPr>
        <w:sz w:val="18"/>
      </w:rPr>
      <w:tab/>
    </w:r>
  </w:p>
  <w:p w:rsidR="00B80D08" w:rsidRDefault="00B80D08">
    <w:pPr>
      <w:pStyle w:val="Footer"/>
      <w:rPr>
        <w:rStyle w:val="PageNumber"/>
        <w:sz w:val="12"/>
        <w:szCs w:val="12"/>
      </w:rPr>
    </w:pPr>
    <w:r>
      <w:rPr>
        <w:sz w:val="18"/>
      </w:rPr>
      <w:t>Schedule 27 [</w:t>
    </w:r>
    <w:r>
      <w:rPr>
        <w:i/>
        <w:sz w:val="18"/>
      </w:rPr>
      <w:t>Relocation Principles</w:t>
    </w:r>
    <w:r>
      <w:rPr>
        <w:sz w:val="18"/>
      </w:rPr>
      <w:t>]</w:t>
    </w:r>
    <w:r>
      <w:rPr>
        <w:sz w:val="18"/>
      </w:rPr>
      <w:tab/>
    </w:r>
    <w:r>
      <w:rPr>
        <w:sz w:val="18"/>
      </w:rPr>
      <w:tab/>
    </w:r>
    <w:r w:rsidR="001A29D8">
      <w:rPr>
        <w:sz w:val="18"/>
      </w:rPr>
      <w:t>February 2014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5B" w:rsidRDefault="003D16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CE1" w:rsidRDefault="00F97CE1">
      <w:r>
        <w:separator/>
      </w:r>
    </w:p>
  </w:footnote>
  <w:footnote w:type="continuationSeparator" w:id="0">
    <w:p w:rsidR="00F97CE1" w:rsidRDefault="00F97CE1">
      <w:r>
        <w:continuationSeparator/>
      </w:r>
    </w:p>
  </w:footnote>
  <w:footnote w:type="continuationNotice" w:id="1">
    <w:p w:rsidR="00F97CE1" w:rsidRDefault="00F97C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5B" w:rsidRDefault="003D16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1507494"/>
      <w:docPartObj>
        <w:docPartGallery w:val="Watermarks"/>
        <w:docPartUnique/>
      </w:docPartObj>
    </w:sdtPr>
    <w:sdtContent>
      <w:p w:rsidR="003D165B" w:rsidRDefault="005B7DC0">
        <w:pPr>
          <w:pStyle w:val="Header"/>
        </w:pPr>
        <w:r w:rsidRPr="005B7DC0">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93230" o:spid="_x0000_s2049" type="#_x0000_t136" style="position:absolute;left:0;text-align:left;margin-left:0;margin-top:0;width:516.25pt;height:67.3pt;rotation:315;z-index:-251658752;mso-position-horizontal:center;mso-position-horizontal-relative:margin;mso-position-vertical:center;mso-position-vertical-relative:margin" o:allowincell="f" fillcolor="silver" stroked="f">
              <v:fill opacity=".5"/>
              <v:textpath style="font-family:&quot;Calibri&quot;;font-size:1pt" string="DRAFT FOR PUBLIC COMMENT"/>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5B" w:rsidRDefault="003D16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3EEAF7A"/>
    <w:lvl w:ilvl="0">
      <w:start w:val="1"/>
      <w:numFmt w:val="decimal"/>
      <w:pStyle w:val="ListNumber2"/>
      <w:lvlText w:val="%1."/>
      <w:lvlJc w:val="left"/>
      <w:pPr>
        <w:tabs>
          <w:tab w:val="num" w:pos="643"/>
        </w:tabs>
        <w:ind w:left="643" w:hanging="360"/>
      </w:pPr>
    </w:lvl>
  </w:abstractNum>
  <w:abstractNum w:abstractNumId="1">
    <w:nsid w:val="FFFFFF83"/>
    <w:multiLevelType w:val="singleLevel"/>
    <w:tmpl w:val="97A07782"/>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F38CE50A"/>
    <w:lvl w:ilvl="0">
      <w:start w:val="1"/>
      <w:numFmt w:val="bullet"/>
      <w:lvlText w:val=""/>
      <w:lvlJc w:val="left"/>
      <w:pPr>
        <w:tabs>
          <w:tab w:val="num" w:pos="360"/>
        </w:tabs>
        <w:ind w:left="360" w:hanging="360"/>
      </w:pPr>
      <w:rPr>
        <w:rFonts w:ascii="Symbol" w:hAnsi="Symbol" w:cs="Symbol" w:hint="default"/>
      </w:rPr>
    </w:lvl>
  </w:abstractNum>
  <w:abstractNum w:abstractNumId="3">
    <w:nsid w:val="00000001"/>
    <w:multiLevelType w:val="multilevel"/>
    <w:tmpl w:val="594AD474"/>
    <w:lvl w:ilvl="0">
      <w:start w:val="1"/>
      <w:numFmt w:val="decimal"/>
      <w:lvlRestart w:val="0"/>
      <w:lvlText w:val="%1."/>
      <w:lvlJc w:val="left"/>
      <w:pPr>
        <w:tabs>
          <w:tab w:val="num" w:pos="850"/>
        </w:tabs>
        <w:ind w:left="850" w:hanging="850"/>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1">
      <w:start w:val="1"/>
      <w:numFmt w:val="decimal"/>
      <w:lvlText w:val="%1.%2"/>
      <w:lvlJc w:val="left"/>
      <w:pPr>
        <w:tabs>
          <w:tab w:val="num" w:pos="850"/>
        </w:tabs>
        <w:ind w:left="850" w:hanging="850"/>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2">
      <w:start w:val="1"/>
      <w:numFmt w:val="decimal"/>
      <w:lvlText w:val="%1.%2.%3"/>
      <w:lvlJc w:val="left"/>
      <w:pPr>
        <w:tabs>
          <w:tab w:val="num" w:pos="1710"/>
        </w:tabs>
        <w:ind w:left="1701" w:hanging="850"/>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3">
      <w:start w:val="1"/>
      <w:numFmt w:val="lowerLetter"/>
      <w:lvlText w:val="(%4)"/>
      <w:lvlJc w:val="left"/>
      <w:pPr>
        <w:tabs>
          <w:tab w:val="num" w:pos="2551"/>
        </w:tabs>
        <w:ind w:left="2551" w:hanging="850"/>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4">
      <w:start w:val="1"/>
      <w:numFmt w:val="lowerRoman"/>
      <w:lvlText w:val="(%5)"/>
      <w:lvlJc w:val="left"/>
      <w:pPr>
        <w:tabs>
          <w:tab w:val="num" w:pos="3402"/>
        </w:tabs>
        <w:ind w:left="3402" w:hanging="851"/>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5">
      <w:start w:val="1"/>
      <w:numFmt w:val="decimal"/>
      <w:lvlText w:val="(%6)"/>
      <w:lvlJc w:val="left"/>
      <w:pPr>
        <w:tabs>
          <w:tab w:val="num" w:pos="4252"/>
        </w:tabs>
        <w:ind w:left="4252" w:hanging="850"/>
      </w:pPr>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6">
      <w:start w:val="1"/>
      <w:numFmt w:val="none"/>
      <w:suff w:val="nothing"/>
      <w:lvlText w:val="Not Defined"/>
      <w:lvlJc w:val="left"/>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7">
      <w:start w:val="1"/>
      <w:numFmt w:val="none"/>
      <w:suff w:val="nothing"/>
      <w:lvlText w:val="Not Defined"/>
      <w:lvlJc w:val="left"/>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lvl w:ilvl="8">
      <w:start w:val="1"/>
      <w:numFmt w:val="none"/>
      <w:suff w:val="nothing"/>
      <w:lvlText w:val="Not Defined"/>
      <w:lvlJc w:val="left"/>
      <w:rPr>
        <w:rFonts w:hint="eastAsia"/>
        <w:b w:val="0"/>
        <w:bCs w:val="0"/>
        <w:i w:val="0"/>
        <w:iCs w:val="0"/>
        <w:caps w:val="0"/>
        <w:smallCaps w:val="0"/>
        <w:strike w:val="0"/>
        <w:dstrike w:val="0"/>
        <w:outline w:val="0"/>
        <w:shadow w:val="0"/>
        <w:emboss w:val="0"/>
        <w:imprint w:val="0"/>
        <w:vanish w:val="0"/>
        <w:color w:val="auto"/>
        <w:spacing w:val="0"/>
        <w:u w:val="none"/>
        <w:effect w:val="none"/>
        <w:vertAlign w:val="baseline"/>
      </w:rPr>
    </w:lvl>
  </w:abstractNum>
  <w:abstractNum w:abstractNumId="4">
    <w:nsid w:val="0000001C"/>
    <w:multiLevelType w:val="multilevel"/>
    <w:tmpl w:val="1C6A7FE2"/>
    <w:lvl w:ilvl="0">
      <w:start w:val="1"/>
      <w:numFmt w:val="decimal"/>
      <w:lvlText w:val="%1."/>
      <w:lvlJc w:val="left"/>
      <w:pPr>
        <w:tabs>
          <w:tab w:val="num" w:pos="851"/>
        </w:tabs>
        <w:ind w:left="851" w:hanging="851"/>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1">
      <w:start w:val="1"/>
      <w:numFmt w:val="decimal"/>
      <w:lvlText w:val="%1.%2"/>
      <w:lvlJc w:val="left"/>
      <w:pPr>
        <w:tabs>
          <w:tab w:val="num" w:pos="851"/>
        </w:tabs>
        <w:ind w:left="851" w:hanging="851"/>
      </w:pPr>
      <w:rPr>
        <w:rFonts w:hint="eastAsia"/>
        <w:b w:val="0"/>
        <w:bCs w:val="0"/>
        <w:i w:val="0"/>
        <w:iCs w:val="0"/>
        <w:spacing w:val="0"/>
      </w:rPr>
    </w:lvl>
    <w:lvl w:ilvl="2">
      <w:start w:val="1"/>
      <w:numFmt w:val="decimal"/>
      <w:lvlText w:val="%1.%2.%3"/>
      <w:lvlJc w:val="left"/>
      <w:pPr>
        <w:tabs>
          <w:tab w:val="num" w:pos="1701"/>
        </w:tabs>
        <w:ind w:left="1701" w:hanging="850"/>
      </w:pPr>
      <w:rPr>
        <w:rFonts w:hint="eastAsia"/>
        <w:b w:val="0"/>
        <w:bCs w:val="0"/>
        <w:i w:val="0"/>
        <w:iCs w:val="0"/>
        <w:spacing w:val="0"/>
      </w:rPr>
    </w:lvl>
    <w:lvl w:ilvl="3">
      <w:start w:val="1"/>
      <w:numFmt w:val="lowerLetter"/>
      <w:lvlText w:val="(%4)"/>
      <w:lvlJc w:val="left"/>
      <w:pPr>
        <w:tabs>
          <w:tab w:val="num" w:pos="2552"/>
        </w:tabs>
        <w:ind w:left="2552" w:hanging="851"/>
      </w:pPr>
      <w:rPr>
        <w:rFonts w:hint="eastAsia"/>
        <w:b w:val="0"/>
        <w:bCs w:val="0"/>
        <w:i w:val="0"/>
        <w:iCs w:val="0"/>
        <w:spacing w:val="0"/>
      </w:rPr>
    </w:lvl>
    <w:lvl w:ilvl="4">
      <w:start w:val="1"/>
      <w:numFmt w:val="lowerRoman"/>
      <w:lvlText w:val="(%5)"/>
      <w:lvlJc w:val="left"/>
      <w:pPr>
        <w:tabs>
          <w:tab w:val="num" w:pos="3402"/>
        </w:tabs>
        <w:ind w:left="3402" w:hanging="850"/>
      </w:pPr>
      <w:rPr>
        <w:rFonts w:hint="eastAsia"/>
        <w:b w:val="0"/>
        <w:bCs w:val="0"/>
        <w:i w:val="0"/>
        <w:iCs w:val="0"/>
        <w:spacing w:val="0"/>
      </w:rPr>
    </w:lvl>
    <w:lvl w:ilvl="5">
      <w:start w:val="1"/>
      <w:numFmt w:val="decimal"/>
      <w:lvlText w:val="(%6)"/>
      <w:lvlJc w:val="left"/>
      <w:pPr>
        <w:tabs>
          <w:tab w:val="num" w:pos="4253"/>
        </w:tabs>
        <w:ind w:left="4253" w:hanging="851"/>
      </w:pPr>
      <w:rPr>
        <w:rFonts w:hint="eastAsia"/>
        <w:b w:val="0"/>
        <w:bCs w:val="0"/>
        <w:i w:val="0"/>
        <w:iCs w:val="0"/>
        <w:spacing w:val="0"/>
      </w:rPr>
    </w:lvl>
    <w:lvl w:ilvl="6">
      <w:start w:val="1"/>
      <w:numFmt w:val="none"/>
      <w:lvlText w:val="(Not Defined)"/>
      <w:lvlJc w:val="left"/>
      <w:pPr>
        <w:tabs>
          <w:tab w:val="num" w:pos="1440"/>
        </w:tabs>
      </w:pPr>
      <w:rPr>
        <w:rFonts w:hint="eastAsia"/>
      </w:rPr>
    </w:lvl>
    <w:lvl w:ilvl="7">
      <w:start w:val="1"/>
      <w:numFmt w:val="none"/>
      <w:lvlText w:val="(Not Defined)"/>
      <w:lvlJc w:val="left"/>
      <w:pPr>
        <w:tabs>
          <w:tab w:val="num" w:pos="1440"/>
        </w:tabs>
      </w:pPr>
      <w:rPr>
        <w:rFonts w:hint="eastAsia"/>
      </w:rPr>
    </w:lvl>
    <w:lvl w:ilvl="8">
      <w:start w:val="1"/>
      <w:numFmt w:val="none"/>
      <w:lvlText w:val="(Not Defined)"/>
      <w:lvlJc w:val="left"/>
      <w:pPr>
        <w:tabs>
          <w:tab w:val="num" w:pos="1440"/>
        </w:tabs>
      </w:pPr>
      <w:rPr>
        <w:rFonts w:hint="eastAsia"/>
      </w:rPr>
    </w:lvl>
  </w:abstractNum>
  <w:abstractNum w:abstractNumId="5">
    <w:nsid w:val="075A3AA6"/>
    <w:multiLevelType w:val="multilevel"/>
    <w:tmpl w:val="3686FB1C"/>
    <w:lvl w:ilvl="0">
      <w:start w:val="1"/>
      <w:numFmt w:val="none"/>
      <w:lvlRestart w:val="0"/>
      <w:pStyle w:val="MainHeading"/>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6">
    <w:nsid w:val="08AD7BA6"/>
    <w:multiLevelType w:val="multilevel"/>
    <w:tmpl w:val="5140632A"/>
    <w:lvl w:ilvl="0">
      <w:start w:val="1"/>
      <w:numFmt w:val="decimal"/>
      <w:lvlText w:val="%1."/>
      <w:lvlJc w:val="left"/>
      <w:pPr>
        <w:tabs>
          <w:tab w:val="num" w:pos="851"/>
        </w:tabs>
        <w:ind w:left="851" w:hanging="851"/>
      </w:pPr>
      <w:rPr>
        <w:rFonts w:hint="default"/>
        <w:b w:val="0"/>
        <w:i w:val="0"/>
      </w:rPr>
    </w:lvl>
    <w:lvl w:ilvl="1">
      <w:start w:val="1"/>
      <w:numFmt w:val="decimal"/>
      <w:lvlText w:val="%1.%2"/>
      <w:lvlJc w:val="left"/>
      <w:pPr>
        <w:tabs>
          <w:tab w:val="num" w:pos="851"/>
        </w:tabs>
        <w:ind w:left="851" w:hanging="851"/>
      </w:pPr>
      <w:rPr>
        <w:rFonts w:hint="default"/>
        <w:b w:val="0"/>
        <w:i w:val="0"/>
      </w:rPr>
    </w:lvl>
    <w:lvl w:ilvl="2">
      <w:start w:val="1"/>
      <w:numFmt w:val="decimal"/>
      <w:lvlText w:val="%1.%2.%3"/>
      <w:lvlJc w:val="left"/>
      <w:pPr>
        <w:tabs>
          <w:tab w:val="num" w:pos="1701"/>
        </w:tabs>
        <w:ind w:left="1701" w:hanging="850"/>
      </w:pPr>
      <w:rPr>
        <w:rFonts w:hint="default"/>
        <w:b w:val="0"/>
        <w:i w:val="0"/>
      </w:rPr>
    </w:lvl>
    <w:lvl w:ilvl="3">
      <w:start w:val="1"/>
      <w:numFmt w:val="lowerLetter"/>
      <w:lvlText w:val="(%4)"/>
      <w:lvlJc w:val="left"/>
      <w:pPr>
        <w:tabs>
          <w:tab w:val="num" w:pos="2552"/>
        </w:tabs>
        <w:ind w:left="2552" w:hanging="851"/>
      </w:pPr>
      <w:rPr>
        <w:rFonts w:hint="default"/>
        <w:b w:val="0"/>
        <w:i w:val="0"/>
      </w:rPr>
    </w:lvl>
    <w:lvl w:ilvl="4">
      <w:start w:val="1"/>
      <w:numFmt w:val="lowerRoman"/>
      <w:lvlText w:val="(%5)"/>
      <w:lvlJc w:val="left"/>
      <w:pPr>
        <w:tabs>
          <w:tab w:val="num" w:pos="3402"/>
        </w:tabs>
        <w:ind w:left="3402" w:hanging="850"/>
      </w:pPr>
      <w:rPr>
        <w:rFonts w:hint="default"/>
        <w:b w:val="0"/>
        <w:i w:val="0"/>
      </w:rPr>
    </w:lvl>
    <w:lvl w:ilvl="5">
      <w:start w:val="1"/>
      <w:numFmt w:val="decimal"/>
      <w:lvlText w:val="(%6)"/>
      <w:lvlJc w:val="left"/>
      <w:pPr>
        <w:tabs>
          <w:tab w:val="num" w:pos="4253"/>
        </w:tabs>
        <w:ind w:left="4253" w:hanging="851"/>
      </w:pPr>
      <w:rPr>
        <w:rFonts w:hint="default"/>
        <w:b w:val="0"/>
        <w:i w:val="0"/>
      </w:rPr>
    </w:lvl>
    <w:lvl w:ilvl="6">
      <w:start w:val="1"/>
      <w:numFmt w:val="none"/>
      <w:lvlText w:val="(Not Defined)"/>
      <w:lvlJc w:val="left"/>
      <w:pPr>
        <w:tabs>
          <w:tab w:val="num" w:pos="1440"/>
        </w:tabs>
        <w:ind w:left="0" w:firstLine="0"/>
      </w:pPr>
      <w:rPr>
        <w:rFonts w:hint="default"/>
      </w:rPr>
    </w:lvl>
    <w:lvl w:ilvl="7">
      <w:start w:val="1"/>
      <w:numFmt w:val="none"/>
      <w:lvlText w:val="(Not Defined)"/>
      <w:lvlJc w:val="left"/>
      <w:pPr>
        <w:tabs>
          <w:tab w:val="num" w:pos="1440"/>
        </w:tabs>
        <w:ind w:left="0" w:firstLine="0"/>
      </w:pPr>
      <w:rPr>
        <w:rFonts w:hint="default"/>
      </w:rPr>
    </w:lvl>
    <w:lvl w:ilvl="8">
      <w:start w:val="1"/>
      <w:numFmt w:val="none"/>
      <w:lvlText w:val="(Not Defined)"/>
      <w:lvlJc w:val="left"/>
      <w:pPr>
        <w:tabs>
          <w:tab w:val="num" w:pos="1440"/>
        </w:tabs>
        <w:ind w:left="0" w:firstLine="0"/>
      </w:pPr>
      <w:rPr>
        <w:rFonts w:hint="default"/>
      </w:rPr>
    </w:lvl>
  </w:abstractNum>
  <w:abstractNum w:abstractNumId="7">
    <w:nsid w:val="0F026EA8"/>
    <w:multiLevelType w:val="multilevel"/>
    <w:tmpl w:val="594AD474"/>
    <w:lvl w:ilvl="0">
      <w:start w:val="1"/>
      <w:numFmt w:val="decimal"/>
      <w:lvlRestart w:val="0"/>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decimal"/>
      <w:lvlText w:val="%1.%2.%3"/>
      <w:lvlJc w:val="left"/>
      <w:pPr>
        <w:tabs>
          <w:tab w:val="num" w:pos="1710"/>
        </w:tabs>
        <w:ind w:left="170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lvlText w:val="(%4)"/>
      <w:lvlJc w:val="left"/>
      <w:pPr>
        <w:tabs>
          <w:tab w:val="num" w:pos="2551"/>
        </w:tabs>
        <w:ind w:left="2551" w:hanging="850"/>
      </w:pPr>
      <w:rPr>
        <w:rFonts w:hint="default"/>
        <w:b w:val="0"/>
        <w:i w:val="0"/>
        <w:caps w:val="0"/>
        <w:strike w:val="0"/>
        <w:dstrike w:val="0"/>
        <w:outline w:val="0"/>
        <w:shadow w:val="0"/>
        <w:emboss w:val="0"/>
        <w:imprint w:val="0"/>
        <w:vanish w:val="0"/>
        <w:color w:val="auto"/>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8">
    <w:nsid w:val="0F671BE1"/>
    <w:multiLevelType w:val="multilevel"/>
    <w:tmpl w:val="8516178C"/>
    <w:lvl w:ilvl="0">
      <w:start w:val="1"/>
      <w:numFmt w:val="decimal"/>
      <w:lvlText w:val="%1."/>
      <w:lvlJc w:val="left"/>
      <w:pPr>
        <w:tabs>
          <w:tab w:val="num" w:pos="454"/>
        </w:tabs>
        <w:ind w:left="454" w:hanging="454"/>
      </w:pPr>
      <w:rPr>
        <w:rFonts w:ascii="Arial" w:hAnsi="Arial" w:hint="default"/>
        <w:b w:val="0"/>
        <w:i w:val="0"/>
        <w:sz w:val="22"/>
      </w:rPr>
    </w:lvl>
    <w:lvl w:ilvl="1">
      <w:start w:val="1"/>
      <w:numFmt w:val="decimal"/>
      <w:lvlText w:val="%1.%2"/>
      <w:lvlJc w:val="left"/>
      <w:pPr>
        <w:tabs>
          <w:tab w:val="num" w:pos="907"/>
        </w:tabs>
        <w:ind w:left="907" w:hanging="907"/>
      </w:pPr>
      <w:rPr>
        <w:rFonts w:ascii="Arial" w:hAnsi="Arial" w:hint="default"/>
        <w:b w:val="0"/>
        <w:i w:val="0"/>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1814"/>
        </w:tabs>
        <w:ind w:left="1814" w:hanging="1814"/>
      </w:pPr>
      <w:rPr>
        <w:rFonts w:ascii="Arial" w:hAnsi="Arial" w:hint="default"/>
        <w:b w:val="0"/>
        <w:i w:val="0"/>
        <w:sz w:val="22"/>
      </w:rPr>
    </w:lvl>
    <w:lvl w:ilvl="4">
      <w:start w:val="1"/>
      <w:numFmt w:val="decimal"/>
      <w:lvlText w:val="%1.%2.%3.%4.%5"/>
      <w:lvlJc w:val="left"/>
      <w:pPr>
        <w:tabs>
          <w:tab w:val="num" w:pos="2268"/>
        </w:tabs>
        <w:ind w:left="2268" w:hanging="2268"/>
      </w:pPr>
      <w:rPr>
        <w:rFonts w:ascii="Arial" w:hAnsi="Arial" w:hint="default"/>
        <w:b w:val="0"/>
        <w:i w:val="0"/>
        <w:sz w:val="22"/>
      </w:rPr>
    </w:lvl>
    <w:lvl w:ilvl="5">
      <w:start w:val="1"/>
      <w:numFmt w:val="decimal"/>
      <w:lvlText w:val="%1.%2.%3.%4.%5.%6"/>
      <w:lvlJc w:val="left"/>
      <w:pPr>
        <w:tabs>
          <w:tab w:val="num" w:pos="2722"/>
        </w:tabs>
        <w:ind w:left="2722" w:hanging="2722"/>
      </w:pPr>
      <w:rPr>
        <w:rFonts w:ascii="Arial" w:hAnsi="Arial" w:hint="default"/>
        <w:b w:val="0"/>
        <w:i w:val="0"/>
        <w:sz w:val="22"/>
      </w:rPr>
    </w:lvl>
    <w:lvl w:ilvl="6">
      <w:start w:val="1"/>
      <w:numFmt w:val="decimal"/>
      <w:lvlText w:val="%1.%2.%3.%4.%5.%6.%7"/>
      <w:lvlJc w:val="left"/>
      <w:pPr>
        <w:tabs>
          <w:tab w:val="num" w:pos="3175"/>
        </w:tabs>
        <w:ind w:left="3175" w:hanging="3175"/>
      </w:pPr>
      <w:rPr>
        <w:rFonts w:ascii="Arial" w:hAnsi="Arial" w:hint="default"/>
        <w:b w:val="0"/>
        <w:i w:val="0"/>
        <w:sz w:val="22"/>
      </w:rPr>
    </w:lvl>
    <w:lvl w:ilvl="7">
      <w:start w:val="1"/>
      <w:numFmt w:val="decimal"/>
      <w:lvlText w:val="%1.%2.%3.%4.%5.%6.%7.%8"/>
      <w:lvlJc w:val="left"/>
      <w:pPr>
        <w:tabs>
          <w:tab w:val="num" w:pos="3629"/>
        </w:tabs>
        <w:ind w:left="3629" w:hanging="3629"/>
      </w:pPr>
      <w:rPr>
        <w:rFonts w:ascii="Arial" w:hAnsi="Arial" w:hint="default"/>
        <w:b w:val="0"/>
        <w:i w:val="0"/>
        <w:sz w:val="22"/>
      </w:rPr>
    </w:lvl>
    <w:lvl w:ilvl="8">
      <w:start w:val="1"/>
      <w:numFmt w:val="decimal"/>
      <w:lvlText w:val="%1.%2.%3.%4.%5.%6.%7.%8.%9"/>
      <w:lvlJc w:val="left"/>
      <w:pPr>
        <w:tabs>
          <w:tab w:val="num" w:pos="1584"/>
        </w:tabs>
        <w:ind w:left="1584" w:hanging="1584"/>
      </w:pPr>
    </w:lvl>
  </w:abstractNum>
  <w:abstractNum w:abstractNumId="9">
    <w:nsid w:val="126B542D"/>
    <w:multiLevelType w:val="hybridMultilevel"/>
    <w:tmpl w:val="15B29B04"/>
    <w:lvl w:ilvl="0" w:tplc="E242A480">
      <w:start w:val="1"/>
      <w:numFmt w:val="lowerLetter"/>
      <w:lvlText w:val="(%1)"/>
      <w:lvlJc w:val="left"/>
      <w:pPr>
        <w:tabs>
          <w:tab w:val="num" w:pos="612"/>
        </w:tabs>
        <w:ind w:left="612" w:hanging="360"/>
      </w:pPr>
      <w:rPr>
        <w:rFonts w:hint="default"/>
      </w:rPr>
    </w:lvl>
    <w:lvl w:ilvl="1" w:tplc="61B006F2">
      <w:start w:val="1"/>
      <w:numFmt w:val="lowerLetter"/>
      <w:lvlText w:val="%2."/>
      <w:lvlJc w:val="left"/>
      <w:pPr>
        <w:tabs>
          <w:tab w:val="num" w:pos="1332"/>
        </w:tabs>
        <w:ind w:left="1332" w:hanging="360"/>
      </w:pPr>
    </w:lvl>
    <w:lvl w:ilvl="2" w:tplc="AE50E29E">
      <w:start w:val="1"/>
      <w:numFmt w:val="lowerRoman"/>
      <w:lvlText w:val="%3."/>
      <w:lvlJc w:val="right"/>
      <w:pPr>
        <w:tabs>
          <w:tab w:val="num" w:pos="2052"/>
        </w:tabs>
        <w:ind w:left="2052" w:hanging="180"/>
      </w:pPr>
    </w:lvl>
    <w:lvl w:ilvl="3" w:tplc="6EEA9284">
      <w:start w:val="1"/>
      <w:numFmt w:val="decimal"/>
      <w:lvlText w:val="%4."/>
      <w:lvlJc w:val="left"/>
      <w:pPr>
        <w:tabs>
          <w:tab w:val="num" w:pos="2772"/>
        </w:tabs>
        <w:ind w:left="2772" w:hanging="360"/>
      </w:pPr>
    </w:lvl>
    <w:lvl w:ilvl="4" w:tplc="4E78AA10" w:tentative="1">
      <w:start w:val="1"/>
      <w:numFmt w:val="lowerLetter"/>
      <w:lvlText w:val="%5."/>
      <w:lvlJc w:val="left"/>
      <w:pPr>
        <w:tabs>
          <w:tab w:val="num" w:pos="3492"/>
        </w:tabs>
        <w:ind w:left="3492" w:hanging="360"/>
      </w:pPr>
    </w:lvl>
    <w:lvl w:ilvl="5" w:tplc="AFEA1C74" w:tentative="1">
      <w:start w:val="1"/>
      <w:numFmt w:val="lowerRoman"/>
      <w:lvlText w:val="%6."/>
      <w:lvlJc w:val="right"/>
      <w:pPr>
        <w:tabs>
          <w:tab w:val="num" w:pos="4212"/>
        </w:tabs>
        <w:ind w:left="4212" w:hanging="180"/>
      </w:pPr>
    </w:lvl>
    <w:lvl w:ilvl="6" w:tplc="E6A6FF6E" w:tentative="1">
      <w:start w:val="1"/>
      <w:numFmt w:val="decimal"/>
      <w:lvlText w:val="%7."/>
      <w:lvlJc w:val="left"/>
      <w:pPr>
        <w:tabs>
          <w:tab w:val="num" w:pos="4932"/>
        </w:tabs>
        <w:ind w:left="4932" w:hanging="360"/>
      </w:pPr>
    </w:lvl>
    <w:lvl w:ilvl="7" w:tplc="C0FCFBEA" w:tentative="1">
      <w:start w:val="1"/>
      <w:numFmt w:val="lowerLetter"/>
      <w:lvlText w:val="%8."/>
      <w:lvlJc w:val="left"/>
      <w:pPr>
        <w:tabs>
          <w:tab w:val="num" w:pos="5652"/>
        </w:tabs>
        <w:ind w:left="5652" w:hanging="360"/>
      </w:pPr>
    </w:lvl>
    <w:lvl w:ilvl="8" w:tplc="0D7A62CC" w:tentative="1">
      <w:start w:val="1"/>
      <w:numFmt w:val="lowerRoman"/>
      <w:lvlText w:val="%9."/>
      <w:lvlJc w:val="right"/>
      <w:pPr>
        <w:tabs>
          <w:tab w:val="num" w:pos="6372"/>
        </w:tabs>
        <w:ind w:left="6372" w:hanging="180"/>
      </w:pPr>
    </w:lvl>
  </w:abstractNum>
  <w:abstractNum w:abstractNumId="10">
    <w:nsid w:val="13072A00"/>
    <w:multiLevelType w:val="hybridMultilevel"/>
    <w:tmpl w:val="02FCDB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14984954"/>
    <w:multiLevelType w:val="hybridMultilevel"/>
    <w:tmpl w:val="FB22CCB8"/>
    <w:lvl w:ilvl="0" w:tplc="145A1390">
      <w:start w:val="1"/>
      <w:numFmt w:val="lowerLetter"/>
      <w:lvlText w:val="(%1)"/>
      <w:lvlJc w:val="left"/>
      <w:pPr>
        <w:tabs>
          <w:tab w:val="num" w:pos="720"/>
        </w:tabs>
        <w:ind w:left="720" w:hanging="360"/>
      </w:pPr>
      <w:rPr>
        <w:rFonts w:hint="default"/>
      </w:rPr>
    </w:lvl>
    <w:lvl w:ilvl="1" w:tplc="C3D2FEE6">
      <w:start w:val="1"/>
      <w:numFmt w:val="lowerLetter"/>
      <w:lvlText w:val="%2."/>
      <w:lvlJc w:val="left"/>
      <w:pPr>
        <w:tabs>
          <w:tab w:val="num" w:pos="1440"/>
        </w:tabs>
        <w:ind w:left="1440" w:hanging="360"/>
      </w:pPr>
    </w:lvl>
    <w:lvl w:ilvl="2" w:tplc="6B4A66C8" w:tentative="1">
      <w:start w:val="1"/>
      <w:numFmt w:val="lowerRoman"/>
      <w:lvlText w:val="%3."/>
      <w:lvlJc w:val="right"/>
      <w:pPr>
        <w:tabs>
          <w:tab w:val="num" w:pos="2160"/>
        </w:tabs>
        <w:ind w:left="2160" w:hanging="180"/>
      </w:pPr>
    </w:lvl>
    <w:lvl w:ilvl="3" w:tplc="8962FB1E" w:tentative="1">
      <w:start w:val="1"/>
      <w:numFmt w:val="decimal"/>
      <w:lvlText w:val="%4."/>
      <w:lvlJc w:val="left"/>
      <w:pPr>
        <w:tabs>
          <w:tab w:val="num" w:pos="2880"/>
        </w:tabs>
        <w:ind w:left="2880" w:hanging="360"/>
      </w:pPr>
    </w:lvl>
    <w:lvl w:ilvl="4" w:tplc="733638E2" w:tentative="1">
      <w:start w:val="1"/>
      <w:numFmt w:val="lowerLetter"/>
      <w:lvlText w:val="%5."/>
      <w:lvlJc w:val="left"/>
      <w:pPr>
        <w:tabs>
          <w:tab w:val="num" w:pos="3600"/>
        </w:tabs>
        <w:ind w:left="3600" w:hanging="360"/>
      </w:pPr>
    </w:lvl>
    <w:lvl w:ilvl="5" w:tplc="B5668020" w:tentative="1">
      <w:start w:val="1"/>
      <w:numFmt w:val="lowerRoman"/>
      <w:lvlText w:val="%6."/>
      <w:lvlJc w:val="right"/>
      <w:pPr>
        <w:tabs>
          <w:tab w:val="num" w:pos="4320"/>
        </w:tabs>
        <w:ind w:left="4320" w:hanging="180"/>
      </w:pPr>
    </w:lvl>
    <w:lvl w:ilvl="6" w:tplc="F0DAA412" w:tentative="1">
      <w:start w:val="1"/>
      <w:numFmt w:val="decimal"/>
      <w:lvlText w:val="%7."/>
      <w:lvlJc w:val="left"/>
      <w:pPr>
        <w:tabs>
          <w:tab w:val="num" w:pos="5040"/>
        </w:tabs>
        <w:ind w:left="5040" w:hanging="360"/>
      </w:pPr>
    </w:lvl>
    <w:lvl w:ilvl="7" w:tplc="F9944E22" w:tentative="1">
      <w:start w:val="1"/>
      <w:numFmt w:val="lowerLetter"/>
      <w:lvlText w:val="%8."/>
      <w:lvlJc w:val="left"/>
      <w:pPr>
        <w:tabs>
          <w:tab w:val="num" w:pos="5760"/>
        </w:tabs>
        <w:ind w:left="5760" w:hanging="360"/>
      </w:pPr>
    </w:lvl>
    <w:lvl w:ilvl="8" w:tplc="BFE6581A" w:tentative="1">
      <w:start w:val="1"/>
      <w:numFmt w:val="lowerRoman"/>
      <w:lvlText w:val="%9."/>
      <w:lvlJc w:val="right"/>
      <w:pPr>
        <w:tabs>
          <w:tab w:val="num" w:pos="6480"/>
        </w:tabs>
        <w:ind w:left="6480" w:hanging="180"/>
      </w:pPr>
    </w:lvl>
  </w:abstractNum>
  <w:abstractNum w:abstractNumId="12">
    <w:nsid w:val="1AF31EDD"/>
    <w:multiLevelType w:val="hybridMultilevel"/>
    <w:tmpl w:val="6F629FC2"/>
    <w:lvl w:ilvl="0" w:tplc="FC70D996">
      <w:start w:val="1"/>
      <w:numFmt w:val="lowerRoman"/>
      <w:lvlText w:val="(%1)"/>
      <w:lvlJc w:val="right"/>
      <w:pPr>
        <w:tabs>
          <w:tab w:val="num" w:pos="772"/>
        </w:tabs>
        <w:ind w:left="772" w:hanging="180"/>
      </w:pPr>
      <w:rPr>
        <w:rFonts w:hint="default"/>
      </w:rPr>
    </w:lvl>
    <w:lvl w:ilvl="1" w:tplc="F1CA9B72" w:tentative="1">
      <w:start w:val="1"/>
      <w:numFmt w:val="lowerLetter"/>
      <w:lvlText w:val="%2."/>
      <w:lvlJc w:val="left"/>
      <w:pPr>
        <w:tabs>
          <w:tab w:val="num" w:pos="1440"/>
        </w:tabs>
        <w:ind w:left="1440" w:hanging="360"/>
      </w:pPr>
    </w:lvl>
    <w:lvl w:ilvl="2" w:tplc="E7125586" w:tentative="1">
      <w:start w:val="1"/>
      <w:numFmt w:val="lowerRoman"/>
      <w:lvlText w:val="%3."/>
      <w:lvlJc w:val="right"/>
      <w:pPr>
        <w:tabs>
          <w:tab w:val="num" w:pos="2160"/>
        </w:tabs>
        <w:ind w:left="2160" w:hanging="180"/>
      </w:pPr>
    </w:lvl>
    <w:lvl w:ilvl="3" w:tplc="5EA41012" w:tentative="1">
      <w:start w:val="1"/>
      <w:numFmt w:val="decimal"/>
      <w:lvlText w:val="%4."/>
      <w:lvlJc w:val="left"/>
      <w:pPr>
        <w:tabs>
          <w:tab w:val="num" w:pos="2880"/>
        </w:tabs>
        <w:ind w:left="2880" w:hanging="360"/>
      </w:pPr>
    </w:lvl>
    <w:lvl w:ilvl="4" w:tplc="C4800B40" w:tentative="1">
      <w:start w:val="1"/>
      <w:numFmt w:val="lowerLetter"/>
      <w:lvlText w:val="%5."/>
      <w:lvlJc w:val="left"/>
      <w:pPr>
        <w:tabs>
          <w:tab w:val="num" w:pos="3600"/>
        </w:tabs>
        <w:ind w:left="3600" w:hanging="360"/>
      </w:pPr>
    </w:lvl>
    <w:lvl w:ilvl="5" w:tplc="DD72EA96" w:tentative="1">
      <w:start w:val="1"/>
      <w:numFmt w:val="lowerRoman"/>
      <w:lvlText w:val="%6."/>
      <w:lvlJc w:val="right"/>
      <w:pPr>
        <w:tabs>
          <w:tab w:val="num" w:pos="4320"/>
        </w:tabs>
        <w:ind w:left="4320" w:hanging="180"/>
      </w:pPr>
    </w:lvl>
    <w:lvl w:ilvl="6" w:tplc="0E9023DC" w:tentative="1">
      <w:start w:val="1"/>
      <w:numFmt w:val="decimal"/>
      <w:lvlText w:val="%7."/>
      <w:lvlJc w:val="left"/>
      <w:pPr>
        <w:tabs>
          <w:tab w:val="num" w:pos="5040"/>
        </w:tabs>
        <w:ind w:left="5040" w:hanging="360"/>
      </w:pPr>
    </w:lvl>
    <w:lvl w:ilvl="7" w:tplc="F2C06EE6" w:tentative="1">
      <w:start w:val="1"/>
      <w:numFmt w:val="lowerLetter"/>
      <w:lvlText w:val="%8."/>
      <w:lvlJc w:val="left"/>
      <w:pPr>
        <w:tabs>
          <w:tab w:val="num" w:pos="5760"/>
        </w:tabs>
        <w:ind w:left="5760" w:hanging="360"/>
      </w:pPr>
    </w:lvl>
    <w:lvl w:ilvl="8" w:tplc="D03C0CD0" w:tentative="1">
      <w:start w:val="1"/>
      <w:numFmt w:val="lowerRoman"/>
      <w:lvlText w:val="%9."/>
      <w:lvlJc w:val="right"/>
      <w:pPr>
        <w:tabs>
          <w:tab w:val="num" w:pos="6480"/>
        </w:tabs>
        <w:ind w:left="6480" w:hanging="180"/>
      </w:pPr>
    </w:lvl>
  </w:abstractNum>
  <w:abstractNum w:abstractNumId="13">
    <w:nsid w:val="20F46462"/>
    <w:multiLevelType w:val="hybridMultilevel"/>
    <w:tmpl w:val="6E786644"/>
    <w:lvl w:ilvl="0" w:tplc="D54410E4">
      <w:start w:val="3"/>
      <w:numFmt w:val="lowerRoman"/>
      <w:lvlText w:val="(%1)"/>
      <w:lvlJc w:val="left"/>
      <w:pPr>
        <w:tabs>
          <w:tab w:val="num" w:pos="4501"/>
        </w:tabs>
        <w:ind w:left="4501" w:hanging="720"/>
      </w:pPr>
      <w:rPr>
        <w:rFonts w:hint="default"/>
      </w:rPr>
    </w:lvl>
    <w:lvl w:ilvl="1" w:tplc="365E27F4">
      <w:start w:val="1"/>
      <w:numFmt w:val="lowerLetter"/>
      <w:lvlText w:val="%2."/>
      <w:lvlJc w:val="left"/>
      <w:pPr>
        <w:tabs>
          <w:tab w:val="num" w:pos="2716"/>
        </w:tabs>
        <w:ind w:left="2716" w:hanging="360"/>
      </w:pPr>
      <w:rPr>
        <w:rFonts w:hint="default"/>
      </w:rPr>
    </w:lvl>
    <w:lvl w:ilvl="2" w:tplc="1C7AD00C" w:tentative="1">
      <w:start w:val="1"/>
      <w:numFmt w:val="lowerRoman"/>
      <w:lvlText w:val="%3."/>
      <w:lvlJc w:val="right"/>
      <w:pPr>
        <w:tabs>
          <w:tab w:val="num" w:pos="3436"/>
        </w:tabs>
        <w:ind w:left="3436" w:hanging="180"/>
      </w:pPr>
    </w:lvl>
    <w:lvl w:ilvl="3" w:tplc="DB1C4A84" w:tentative="1">
      <w:start w:val="1"/>
      <w:numFmt w:val="decimal"/>
      <w:lvlText w:val="%4."/>
      <w:lvlJc w:val="left"/>
      <w:pPr>
        <w:tabs>
          <w:tab w:val="num" w:pos="4156"/>
        </w:tabs>
        <w:ind w:left="4156" w:hanging="360"/>
      </w:pPr>
    </w:lvl>
    <w:lvl w:ilvl="4" w:tplc="2018B71E" w:tentative="1">
      <w:start w:val="1"/>
      <w:numFmt w:val="lowerLetter"/>
      <w:lvlText w:val="%5."/>
      <w:lvlJc w:val="left"/>
      <w:pPr>
        <w:tabs>
          <w:tab w:val="num" w:pos="4876"/>
        </w:tabs>
        <w:ind w:left="4876" w:hanging="360"/>
      </w:pPr>
    </w:lvl>
    <w:lvl w:ilvl="5" w:tplc="69C086BA" w:tentative="1">
      <w:start w:val="1"/>
      <w:numFmt w:val="lowerRoman"/>
      <w:lvlText w:val="%6."/>
      <w:lvlJc w:val="right"/>
      <w:pPr>
        <w:tabs>
          <w:tab w:val="num" w:pos="5596"/>
        </w:tabs>
        <w:ind w:left="5596" w:hanging="180"/>
      </w:pPr>
    </w:lvl>
    <w:lvl w:ilvl="6" w:tplc="249E23D8" w:tentative="1">
      <w:start w:val="1"/>
      <w:numFmt w:val="decimal"/>
      <w:lvlText w:val="%7."/>
      <w:lvlJc w:val="left"/>
      <w:pPr>
        <w:tabs>
          <w:tab w:val="num" w:pos="6316"/>
        </w:tabs>
        <w:ind w:left="6316" w:hanging="360"/>
      </w:pPr>
    </w:lvl>
    <w:lvl w:ilvl="7" w:tplc="97785BCA" w:tentative="1">
      <w:start w:val="1"/>
      <w:numFmt w:val="lowerLetter"/>
      <w:lvlText w:val="%8."/>
      <w:lvlJc w:val="left"/>
      <w:pPr>
        <w:tabs>
          <w:tab w:val="num" w:pos="7036"/>
        </w:tabs>
        <w:ind w:left="7036" w:hanging="360"/>
      </w:pPr>
    </w:lvl>
    <w:lvl w:ilvl="8" w:tplc="C7045F90" w:tentative="1">
      <w:start w:val="1"/>
      <w:numFmt w:val="lowerRoman"/>
      <w:lvlText w:val="%9."/>
      <w:lvlJc w:val="right"/>
      <w:pPr>
        <w:tabs>
          <w:tab w:val="num" w:pos="7756"/>
        </w:tabs>
        <w:ind w:left="7756" w:hanging="180"/>
      </w:pPr>
    </w:lvl>
  </w:abstractNum>
  <w:abstractNum w:abstractNumId="14">
    <w:nsid w:val="24464ED0"/>
    <w:multiLevelType w:val="multilevel"/>
    <w:tmpl w:val="F1D64E6C"/>
    <w:lvl w:ilvl="0">
      <w:start w:val="1"/>
      <w:numFmt w:val="decimal"/>
      <w:lvlRestart w:val="0"/>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851"/>
        </w:tabs>
        <w:ind w:left="851"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decimal"/>
      <w:lvlText w:val="%1.%2.%3"/>
      <w:lvlJc w:val="left"/>
      <w:pPr>
        <w:tabs>
          <w:tab w:val="num" w:pos="1710"/>
        </w:tabs>
        <w:ind w:left="170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5">
    <w:nsid w:val="24662487"/>
    <w:multiLevelType w:val="hybridMultilevel"/>
    <w:tmpl w:val="3078DC9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6">
    <w:nsid w:val="29E03DF0"/>
    <w:multiLevelType w:val="hybridMultilevel"/>
    <w:tmpl w:val="7332A6A8"/>
    <w:lvl w:ilvl="0" w:tplc="FC503798">
      <w:start w:val="1"/>
      <w:numFmt w:val="lowerRoman"/>
      <w:lvlText w:val="(%1)"/>
      <w:lvlJc w:val="right"/>
      <w:pPr>
        <w:tabs>
          <w:tab w:val="num" w:pos="772"/>
        </w:tabs>
        <w:ind w:left="772" w:hanging="180"/>
      </w:pPr>
      <w:rPr>
        <w:rFonts w:hint="default"/>
      </w:rPr>
    </w:lvl>
    <w:lvl w:ilvl="1" w:tplc="04090019" w:tentative="1">
      <w:start w:val="1"/>
      <w:numFmt w:val="lowerLetter"/>
      <w:lvlText w:val="%2."/>
      <w:lvlJc w:val="left"/>
      <w:pPr>
        <w:tabs>
          <w:tab w:val="num" w:pos="1672"/>
        </w:tabs>
        <w:ind w:left="1672" w:hanging="360"/>
      </w:pPr>
    </w:lvl>
    <w:lvl w:ilvl="2" w:tplc="0409001B" w:tentative="1">
      <w:start w:val="1"/>
      <w:numFmt w:val="lowerRoman"/>
      <w:lvlText w:val="%3."/>
      <w:lvlJc w:val="right"/>
      <w:pPr>
        <w:tabs>
          <w:tab w:val="num" w:pos="2392"/>
        </w:tabs>
        <w:ind w:left="2392" w:hanging="180"/>
      </w:pPr>
    </w:lvl>
    <w:lvl w:ilvl="3" w:tplc="0409000F" w:tentative="1">
      <w:start w:val="1"/>
      <w:numFmt w:val="decimal"/>
      <w:lvlText w:val="%4."/>
      <w:lvlJc w:val="left"/>
      <w:pPr>
        <w:tabs>
          <w:tab w:val="num" w:pos="3112"/>
        </w:tabs>
        <w:ind w:left="3112" w:hanging="360"/>
      </w:pPr>
    </w:lvl>
    <w:lvl w:ilvl="4" w:tplc="04090019" w:tentative="1">
      <w:start w:val="1"/>
      <w:numFmt w:val="lowerLetter"/>
      <w:lvlText w:val="%5."/>
      <w:lvlJc w:val="left"/>
      <w:pPr>
        <w:tabs>
          <w:tab w:val="num" w:pos="3832"/>
        </w:tabs>
        <w:ind w:left="3832" w:hanging="360"/>
      </w:pPr>
    </w:lvl>
    <w:lvl w:ilvl="5" w:tplc="0409001B" w:tentative="1">
      <w:start w:val="1"/>
      <w:numFmt w:val="lowerRoman"/>
      <w:lvlText w:val="%6."/>
      <w:lvlJc w:val="right"/>
      <w:pPr>
        <w:tabs>
          <w:tab w:val="num" w:pos="4552"/>
        </w:tabs>
        <w:ind w:left="4552" w:hanging="180"/>
      </w:pPr>
    </w:lvl>
    <w:lvl w:ilvl="6" w:tplc="0409000F" w:tentative="1">
      <w:start w:val="1"/>
      <w:numFmt w:val="decimal"/>
      <w:lvlText w:val="%7."/>
      <w:lvlJc w:val="left"/>
      <w:pPr>
        <w:tabs>
          <w:tab w:val="num" w:pos="5272"/>
        </w:tabs>
        <w:ind w:left="5272" w:hanging="360"/>
      </w:pPr>
    </w:lvl>
    <w:lvl w:ilvl="7" w:tplc="04090019" w:tentative="1">
      <w:start w:val="1"/>
      <w:numFmt w:val="lowerLetter"/>
      <w:lvlText w:val="%8."/>
      <w:lvlJc w:val="left"/>
      <w:pPr>
        <w:tabs>
          <w:tab w:val="num" w:pos="5992"/>
        </w:tabs>
        <w:ind w:left="5992" w:hanging="360"/>
      </w:pPr>
    </w:lvl>
    <w:lvl w:ilvl="8" w:tplc="0409001B" w:tentative="1">
      <w:start w:val="1"/>
      <w:numFmt w:val="lowerRoman"/>
      <w:lvlText w:val="%9."/>
      <w:lvlJc w:val="right"/>
      <w:pPr>
        <w:tabs>
          <w:tab w:val="num" w:pos="6712"/>
        </w:tabs>
        <w:ind w:left="6712" w:hanging="180"/>
      </w:pPr>
    </w:lvl>
  </w:abstractNum>
  <w:abstractNum w:abstractNumId="17">
    <w:nsid w:val="3AED6525"/>
    <w:multiLevelType w:val="hybridMultilevel"/>
    <w:tmpl w:val="DFFE8E1A"/>
    <w:lvl w:ilvl="0" w:tplc="EB325E32">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0C7487E"/>
    <w:multiLevelType w:val="multilevel"/>
    <w:tmpl w:val="594AD474"/>
    <w:lvl w:ilvl="0">
      <w:start w:val="1"/>
      <w:numFmt w:val="decimal"/>
      <w:lvlRestart w:val="0"/>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decimal"/>
      <w:lvlText w:val="%1.%2.%3"/>
      <w:lvlJc w:val="left"/>
      <w:pPr>
        <w:tabs>
          <w:tab w:val="num" w:pos="1710"/>
        </w:tabs>
        <w:ind w:left="170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lvlText w:val="(%4)"/>
      <w:lvlJc w:val="left"/>
      <w:pPr>
        <w:tabs>
          <w:tab w:val="num" w:pos="2551"/>
        </w:tabs>
        <w:ind w:left="2551" w:hanging="850"/>
      </w:pPr>
      <w:rPr>
        <w:rFonts w:hint="default"/>
        <w:b w:val="0"/>
        <w:i w:val="0"/>
        <w:caps w:val="0"/>
        <w:strike w:val="0"/>
        <w:dstrike w:val="0"/>
        <w:outline w:val="0"/>
        <w:shadow w:val="0"/>
        <w:emboss w:val="0"/>
        <w:imprint w:val="0"/>
        <w:vanish w:val="0"/>
        <w:color w:val="auto"/>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9">
    <w:nsid w:val="40E60414"/>
    <w:multiLevelType w:val="hybridMultilevel"/>
    <w:tmpl w:val="61AA3610"/>
    <w:lvl w:ilvl="0" w:tplc="2D543BA6">
      <w:start w:val="1"/>
      <w:numFmt w:val="lowerLetter"/>
      <w:lvlText w:val="%1)"/>
      <w:lvlJc w:val="left"/>
      <w:pPr>
        <w:tabs>
          <w:tab w:val="num" w:pos="720"/>
        </w:tabs>
        <w:ind w:left="720" w:hanging="360"/>
      </w:pPr>
    </w:lvl>
    <w:lvl w:ilvl="1" w:tplc="B3F2C4D6" w:tentative="1">
      <w:start w:val="1"/>
      <w:numFmt w:val="lowerLetter"/>
      <w:lvlText w:val="%2."/>
      <w:lvlJc w:val="left"/>
      <w:pPr>
        <w:tabs>
          <w:tab w:val="num" w:pos="1440"/>
        </w:tabs>
        <w:ind w:left="1440" w:hanging="360"/>
      </w:pPr>
    </w:lvl>
    <w:lvl w:ilvl="2" w:tplc="CEECF05A" w:tentative="1">
      <w:start w:val="1"/>
      <w:numFmt w:val="lowerRoman"/>
      <w:lvlText w:val="%3."/>
      <w:lvlJc w:val="right"/>
      <w:pPr>
        <w:tabs>
          <w:tab w:val="num" w:pos="2160"/>
        </w:tabs>
        <w:ind w:left="2160" w:hanging="180"/>
      </w:pPr>
    </w:lvl>
    <w:lvl w:ilvl="3" w:tplc="70EA5EF0" w:tentative="1">
      <w:start w:val="1"/>
      <w:numFmt w:val="decimal"/>
      <w:lvlText w:val="%4."/>
      <w:lvlJc w:val="left"/>
      <w:pPr>
        <w:tabs>
          <w:tab w:val="num" w:pos="2880"/>
        </w:tabs>
        <w:ind w:left="2880" w:hanging="360"/>
      </w:pPr>
    </w:lvl>
    <w:lvl w:ilvl="4" w:tplc="9BE8A964" w:tentative="1">
      <w:start w:val="1"/>
      <w:numFmt w:val="lowerLetter"/>
      <w:lvlText w:val="%5."/>
      <w:lvlJc w:val="left"/>
      <w:pPr>
        <w:tabs>
          <w:tab w:val="num" w:pos="3600"/>
        </w:tabs>
        <w:ind w:left="3600" w:hanging="360"/>
      </w:pPr>
    </w:lvl>
    <w:lvl w:ilvl="5" w:tplc="CD409E3C" w:tentative="1">
      <w:start w:val="1"/>
      <w:numFmt w:val="lowerRoman"/>
      <w:lvlText w:val="%6."/>
      <w:lvlJc w:val="right"/>
      <w:pPr>
        <w:tabs>
          <w:tab w:val="num" w:pos="4320"/>
        </w:tabs>
        <w:ind w:left="4320" w:hanging="180"/>
      </w:pPr>
    </w:lvl>
    <w:lvl w:ilvl="6" w:tplc="03B23430" w:tentative="1">
      <w:start w:val="1"/>
      <w:numFmt w:val="decimal"/>
      <w:lvlText w:val="%7."/>
      <w:lvlJc w:val="left"/>
      <w:pPr>
        <w:tabs>
          <w:tab w:val="num" w:pos="5040"/>
        </w:tabs>
        <w:ind w:left="5040" w:hanging="360"/>
      </w:pPr>
    </w:lvl>
    <w:lvl w:ilvl="7" w:tplc="84B0F064" w:tentative="1">
      <w:start w:val="1"/>
      <w:numFmt w:val="lowerLetter"/>
      <w:lvlText w:val="%8."/>
      <w:lvlJc w:val="left"/>
      <w:pPr>
        <w:tabs>
          <w:tab w:val="num" w:pos="5760"/>
        </w:tabs>
        <w:ind w:left="5760" w:hanging="360"/>
      </w:pPr>
    </w:lvl>
    <w:lvl w:ilvl="8" w:tplc="CB7CF278" w:tentative="1">
      <w:start w:val="1"/>
      <w:numFmt w:val="lowerRoman"/>
      <w:lvlText w:val="%9."/>
      <w:lvlJc w:val="right"/>
      <w:pPr>
        <w:tabs>
          <w:tab w:val="num" w:pos="6480"/>
        </w:tabs>
        <w:ind w:left="6480" w:hanging="180"/>
      </w:pPr>
    </w:lvl>
  </w:abstractNum>
  <w:abstractNum w:abstractNumId="20">
    <w:nsid w:val="41CD255E"/>
    <w:multiLevelType w:val="multilevel"/>
    <w:tmpl w:val="1C6A7FE2"/>
    <w:lvl w:ilvl="0">
      <w:start w:val="1"/>
      <w:numFmt w:val="decimal"/>
      <w:lvlText w:val="%1."/>
      <w:lvlJc w:val="left"/>
      <w:pPr>
        <w:tabs>
          <w:tab w:val="num" w:pos="851"/>
        </w:tabs>
        <w:ind w:left="851" w:hanging="851"/>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rPr>
    </w:lvl>
    <w:lvl w:ilvl="1">
      <w:start w:val="1"/>
      <w:numFmt w:val="decimal"/>
      <w:lvlText w:val="%1.%2"/>
      <w:lvlJc w:val="left"/>
      <w:pPr>
        <w:tabs>
          <w:tab w:val="num" w:pos="851"/>
        </w:tabs>
        <w:ind w:left="851" w:hanging="851"/>
      </w:pPr>
      <w:rPr>
        <w:rFonts w:hint="eastAsia"/>
        <w:b w:val="0"/>
        <w:bCs w:val="0"/>
        <w:i w:val="0"/>
        <w:iCs w:val="0"/>
        <w:spacing w:val="0"/>
      </w:rPr>
    </w:lvl>
    <w:lvl w:ilvl="2">
      <w:start w:val="1"/>
      <w:numFmt w:val="decimal"/>
      <w:lvlText w:val="%1.%2.%3"/>
      <w:lvlJc w:val="left"/>
      <w:pPr>
        <w:tabs>
          <w:tab w:val="num" w:pos="1701"/>
        </w:tabs>
        <w:ind w:left="1701" w:hanging="850"/>
      </w:pPr>
      <w:rPr>
        <w:rFonts w:hint="eastAsia"/>
        <w:b w:val="0"/>
        <w:bCs w:val="0"/>
        <w:i w:val="0"/>
        <w:iCs w:val="0"/>
        <w:spacing w:val="0"/>
      </w:rPr>
    </w:lvl>
    <w:lvl w:ilvl="3">
      <w:start w:val="1"/>
      <w:numFmt w:val="lowerLetter"/>
      <w:lvlText w:val="(%4)"/>
      <w:lvlJc w:val="left"/>
      <w:pPr>
        <w:tabs>
          <w:tab w:val="num" w:pos="2552"/>
        </w:tabs>
        <w:ind w:left="2552" w:hanging="851"/>
      </w:pPr>
      <w:rPr>
        <w:rFonts w:hint="eastAsia"/>
        <w:b w:val="0"/>
        <w:bCs w:val="0"/>
        <w:i w:val="0"/>
        <w:iCs w:val="0"/>
        <w:spacing w:val="0"/>
      </w:rPr>
    </w:lvl>
    <w:lvl w:ilvl="4">
      <w:start w:val="1"/>
      <w:numFmt w:val="lowerRoman"/>
      <w:lvlText w:val="(%5)"/>
      <w:lvlJc w:val="left"/>
      <w:pPr>
        <w:tabs>
          <w:tab w:val="num" w:pos="3402"/>
        </w:tabs>
        <w:ind w:left="3402" w:hanging="850"/>
      </w:pPr>
      <w:rPr>
        <w:rFonts w:hint="eastAsia"/>
        <w:b w:val="0"/>
        <w:bCs w:val="0"/>
        <w:i w:val="0"/>
        <w:iCs w:val="0"/>
        <w:spacing w:val="0"/>
      </w:rPr>
    </w:lvl>
    <w:lvl w:ilvl="5">
      <w:start w:val="1"/>
      <w:numFmt w:val="decimal"/>
      <w:lvlText w:val="(%6)"/>
      <w:lvlJc w:val="left"/>
      <w:pPr>
        <w:tabs>
          <w:tab w:val="num" w:pos="4253"/>
        </w:tabs>
        <w:ind w:left="4253" w:hanging="851"/>
      </w:pPr>
      <w:rPr>
        <w:rFonts w:hint="eastAsia"/>
        <w:b w:val="0"/>
        <w:bCs w:val="0"/>
        <w:i w:val="0"/>
        <w:iCs w:val="0"/>
        <w:spacing w:val="0"/>
      </w:rPr>
    </w:lvl>
    <w:lvl w:ilvl="6">
      <w:start w:val="1"/>
      <w:numFmt w:val="none"/>
      <w:lvlText w:val="(Not Defined)"/>
      <w:lvlJc w:val="left"/>
      <w:pPr>
        <w:tabs>
          <w:tab w:val="num" w:pos="1440"/>
        </w:tabs>
      </w:pPr>
      <w:rPr>
        <w:rFonts w:hint="eastAsia"/>
      </w:rPr>
    </w:lvl>
    <w:lvl w:ilvl="7">
      <w:start w:val="1"/>
      <w:numFmt w:val="none"/>
      <w:lvlText w:val="(Not Defined)"/>
      <w:lvlJc w:val="left"/>
      <w:pPr>
        <w:tabs>
          <w:tab w:val="num" w:pos="1440"/>
        </w:tabs>
      </w:pPr>
      <w:rPr>
        <w:rFonts w:hint="eastAsia"/>
      </w:rPr>
    </w:lvl>
    <w:lvl w:ilvl="8">
      <w:start w:val="1"/>
      <w:numFmt w:val="none"/>
      <w:lvlText w:val="(Not Defined)"/>
      <w:lvlJc w:val="left"/>
      <w:pPr>
        <w:tabs>
          <w:tab w:val="num" w:pos="1440"/>
        </w:tabs>
      </w:pPr>
      <w:rPr>
        <w:rFonts w:hint="eastAsia"/>
      </w:rPr>
    </w:lvl>
  </w:abstractNum>
  <w:abstractNum w:abstractNumId="21">
    <w:nsid w:val="4317198F"/>
    <w:multiLevelType w:val="multilevel"/>
    <w:tmpl w:val="F1D64E6C"/>
    <w:lvl w:ilvl="0">
      <w:start w:val="1"/>
      <w:numFmt w:val="decimal"/>
      <w:lvlRestart w:val="0"/>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decimal"/>
      <w:pStyle w:val="Level3"/>
      <w:lvlText w:val="%1.%2.%3"/>
      <w:lvlJc w:val="left"/>
      <w:pPr>
        <w:tabs>
          <w:tab w:val="num" w:pos="1710"/>
        </w:tabs>
        <w:ind w:left="170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22">
    <w:nsid w:val="44135B8B"/>
    <w:multiLevelType w:val="multilevel"/>
    <w:tmpl w:val="E9B2D5D6"/>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23">
    <w:nsid w:val="4480289A"/>
    <w:multiLevelType w:val="multilevel"/>
    <w:tmpl w:val="CDACE648"/>
    <w:lvl w:ilvl="0">
      <w:start w:val="13"/>
      <w:numFmt w:val="decimal"/>
      <w:lvlText w:val="%1."/>
      <w:lvlJc w:val="left"/>
      <w:pPr>
        <w:tabs>
          <w:tab w:val="num" w:pos="851"/>
        </w:tabs>
        <w:ind w:left="851" w:hanging="851"/>
      </w:pPr>
      <w:rPr>
        <w:rFonts w:hint="default"/>
        <w:b w:val="0"/>
        <w:i w:val="0"/>
      </w:rPr>
    </w:lvl>
    <w:lvl w:ilvl="1">
      <w:start w:val="1"/>
      <w:numFmt w:val="decimal"/>
      <w:lvlText w:val="%1.%2"/>
      <w:lvlJc w:val="left"/>
      <w:pPr>
        <w:tabs>
          <w:tab w:val="num" w:pos="851"/>
        </w:tabs>
        <w:ind w:left="851" w:hanging="851"/>
      </w:pPr>
      <w:rPr>
        <w:rFonts w:hint="default"/>
        <w:b w:val="0"/>
        <w:i w:val="0"/>
      </w:rPr>
    </w:lvl>
    <w:lvl w:ilvl="2">
      <w:start w:val="1"/>
      <w:numFmt w:val="decimal"/>
      <w:lvlText w:val="%1.%2.%3"/>
      <w:lvlJc w:val="left"/>
      <w:pPr>
        <w:tabs>
          <w:tab w:val="num" w:pos="1701"/>
        </w:tabs>
        <w:ind w:left="1701" w:hanging="850"/>
      </w:pPr>
      <w:rPr>
        <w:rFonts w:hint="default"/>
        <w:b w:val="0"/>
        <w:i w:val="0"/>
      </w:rPr>
    </w:lvl>
    <w:lvl w:ilvl="3">
      <w:start w:val="1"/>
      <w:numFmt w:val="lowerLetter"/>
      <w:lvlText w:val="(%4)"/>
      <w:lvlJc w:val="left"/>
      <w:pPr>
        <w:tabs>
          <w:tab w:val="num" w:pos="2552"/>
        </w:tabs>
        <w:ind w:left="2552" w:hanging="851"/>
      </w:pPr>
      <w:rPr>
        <w:rFonts w:hint="default"/>
        <w:b w:val="0"/>
        <w:i w:val="0"/>
      </w:rPr>
    </w:lvl>
    <w:lvl w:ilvl="4">
      <w:start w:val="1"/>
      <w:numFmt w:val="lowerRoman"/>
      <w:lvlText w:val="(%5)"/>
      <w:lvlJc w:val="left"/>
      <w:pPr>
        <w:tabs>
          <w:tab w:val="num" w:pos="3402"/>
        </w:tabs>
        <w:ind w:left="3402" w:hanging="850"/>
      </w:pPr>
      <w:rPr>
        <w:rFonts w:hint="default"/>
        <w:b w:val="0"/>
        <w:i w:val="0"/>
      </w:rPr>
    </w:lvl>
    <w:lvl w:ilvl="5">
      <w:start w:val="1"/>
      <w:numFmt w:val="decimal"/>
      <w:lvlText w:val="(%6)"/>
      <w:lvlJc w:val="left"/>
      <w:pPr>
        <w:tabs>
          <w:tab w:val="num" w:pos="4253"/>
        </w:tabs>
        <w:ind w:left="4253" w:hanging="851"/>
      </w:pPr>
      <w:rPr>
        <w:rFonts w:hint="default"/>
        <w:b w:val="0"/>
        <w:i w:val="0"/>
      </w:rPr>
    </w:lvl>
    <w:lvl w:ilvl="6">
      <w:start w:val="1"/>
      <w:numFmt w:val="none"/>
      <w:lvlText w:val="(Not Defined)"/>
      <w:lvlJc w:val="left"/>
      <w:pPr>
        <w:tabs>
          <w:tab w:val="num" w:pos="1440"/>
        </w:tabs>
        <w:ind w:left="0" w:firstLine="0"/>
      </w:pPr>
      <w:rPr>
        <w:rFonts w:hint="default"/>
      </w:rPr>
    </w:lvl>
    <w:lvl w:ilvl="7">
      <w:start w:val="1"/>
      <w:numFmt w:val="none"/>
      <w:lvlText w:val="(Not Defined)"/>
      <w:lvlJc w:val="left"/>
      <w:pPr>
        <w:tabs>
          <w:tab w:val="num" w:pos="1440"/>
        </w:tabs>
        <w:ind w:left="0" w:firstLine="0"/>
      </w:pPr>
      <w:rPr>
        <w:rFonts w:hint="default"/>
      </w:rPr>
    </w:lvl>
    <w:lvl w:ilvl="8">
      <w:start w:val="1"/>
      <w:numFmt w:val="none"/>
      <w:lvlText w:val="(Not Defined)"/>
      <w:lvlJc w:val="left"/>
      <w:pPr>
        <w:tabs>
          <w:tab w:val="num" w:pos="1440"/>
        </w:tabs>
        <w:ind w:left="0" w:firstLine="0"/>
      </w:pPr>
      <w:rPr>
        <w:rFonts w:hint="default"/>
      </w:rPr>
    </w:lvl>
  </w:abstractNum>
  <w:abstractNum w:abstractNumId="24">
    <w:nsid w:val="4B1E7E28"/>
    <w:multiLevelType w:val="hybridMultilevel"/>
    <w:tmpl w:val="13F84ED8"/>
    <w:lvl w:ilvl="0" w:tplc="0409000F">
      <w:start w:val="1"/>
      <w:numFmt w:val="decimal"/>
      <w:lvlText w:val="%1."/>
      <w:lvlJc w:val="left"/>
      <w:pPr>
        <w:tabs>
          <w:tab w:val="num" w:pos="2062"/>
        </w:tabs>
        <w:ind w:left="2062" w:hanging="360"/>
      </w:p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25">
    <w:nsid w:val="4F9F58B5"/>
    <w:multiLevelType w:val="singleLevel"/>
    <w:tmpl w:val="C6E83F9A"/>
    <w:lvl w:ilvl="0">
      <w:start w:val="1"/>
      <w:numFmt w:val="lowerLetter"/>
      <w:lvlText w:val="(%1)"/>
      <w:lvlJc w:val="left"/>
      <w:pPr>
        <w:tabs>
          <w:tab w:val="num" w:pos="495"/>
        </w:tabs>
        <w:ind w:left="495" w:hanging="495"/>
      </w:pPr>
      <w:rPr>
        <w:rFonts w:hint="default"/>
      </w:rPr>
    </w:lvl>
  </w:abstractNum>
  <w:abstractNum w:abstractNumId="26">
    <w:nsid w:val="54840952"/>
    <w:multiLevelType w:val="hybridMultilevel"/>
    <w:tmpl w:val="818654D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7">
    <w:nsid w:val="57272B9F"/>
    <w:multiLevelType w:val="hybridMultilevel"/>
    <w:tmpl w:val="540225BA"/>
    <w:lvl w:ilvl="0" w:tplc="AACE4988">
      <w:start w:val="1"/>
      <w:numFmt w:val="decimal"/>
      <w:lvlText w:val="%1."/>
      <w:lvlJc w:val="left"/>
      <w:pPr>
        <w:tabs>
          <w:tab w:val="num" w:pos="360"/>
        </w:tabs>
        <w:ind w:left="360" w:hanging="360"/>
      </w:pPr>
    </w:lvl>
    <w:lvl w:ilvl="1" w:tplc="48FC5858" w:tentative="1">
      <w:start w:val="1"/>
      <w:numFmt w:val="lowerLetter"/>
      <w:lvlText w:val="%2."/>
      <w:lvlJc w:val="left"/>
      <w:pPr>
        <w:tabs>
          <w:tab w:val="num" w:pos="1080"/>
        </w:tabs>
        <w:ind w:left="1080" w:hanging="360"/>
      </w:pPr>
    </w:lvl>
    <w:lvl w:ilvl="2" w:tplc="A4584D98" w:tentative="1">
      <w:start w:val="1"/>
      <w:numFmt w:val="lowerRoman"/>
      <w:lvlText w:val="%3."/>
      <w:lvlJc w:val="right"/>
      <w:pPr>
        <w:tabs>
          <w:tab w:val="num" w:pos="1800"/>
        </w:tabs>
        <w:ind w:left="1800" w:hanging="180"/>
      </w:pPr>
    </w:lvl>
    <w:lvl w:ilvl="3" w:tplc="323CB60C" w:tentative="1">
      <w:start w:val="1"/>
      <w:numFmt w:val="decimal"/>
      <w:lvlText w:val="%4."/>
      <w:lvlJc w:val="left"/>
      <w:pPr>
        <w:tabs>
          <w:tab w:val="num" w:pos="2520"/>
        </w:tabs>
        <w:ind w:left="2520" w:hanging="360"/>
      </w:pPr>
    </w:lvl>
    <w:lvl w:ilvl="4" w:tplc="749A9960" w:tentative="1">
      <w:start w:val="1"/>
      <w:numFmt w:val="lowerLetter"/>
      <w:lvlText w:val="%5."/>
      <w:lvlJc w:val="left"/>
      <w:pPr>
        <w:tabs>
          <w:tab w:val="num" w:pos="3240"/>
        </w:tabs>
        <w:ind w:left="3240" w:hanging="360"/>
      </w:pPr>
    </w:lvl>
    <w:lvl w:ilvl="5" w:tplc="A462F2D8" w:tentative="1">
      <w:start w:val="1"/>
      <w:numFmt w:val="lowerRoman"/>
      <w:lvlText w:val="%6."/>
      <w:lvlJc w:val="right"/>
      <w:pPr>
        <w:tabs>
          <w:tab w:val="num" w:pos="3960"/>
        </w:tabs>
        <w:ind w:left="3960" w:hanging="180"/>
      </w:pPr>
    </w:lvl>
    <w:lvl w:ilvl="6" w:tplc="E46A75CE" w:tentative="1">
      <w:start w:val="1"/>
      <w:numFmt w:val="decimal"/>
      <w:lvlText w:val="%7."/>
      <w:lvlJc w:val="left"/>
      <w:pPr>
        <w:tabs>
          <w:tab w:val="num" w:pos="4680"/>
        </w:tabs>
        <w:ind w:left="4680" w:hanging="360"/>
      </w:pPr>
    </w:lvl>
    <w:lvl w:ilvl="7" w:tplc="D55838D6" w:tentative="1">
      <w:start w:val="1"/>
      <w:numFmt w:val="lowerLetter"/>
      <w:lvlText w:val="%8."/>
      <w:lvlJc w:val="left"/>
      <w:pPr>
        <w:tabs>
          <w:tab w:val="num" w:pos="5400"/>
        </w:tabs>
        <w:ind w:left="5400" w:hanging="360"/>
      </w:pPr>
    </w:lvl>
    <w:lvl w:ilvl="8" w:tplc="E302829E" w:tentative="1">
      <w:start w:val="1"/>
      <w:numFmt w:val="lowerRoman"/>
      <w:lvlText w:val="%9."/>
      <w:lvlJc w:val="right"/>
      <w:pPr>
        <w:tabs>
          <w:tab w:val="num" w:pos="6120"/>
        </w:tabs>
        <w:ind w:left="6120" w:hanging="180"/>
      </w:pPr>
    </w:lvl>
  </w:abstractNum>
  <w:abstractNum w:abstractNumId="28">
    <w:nsid w:val="5F756466"/>
    <w:multiLevelType w:val="hybridMultilevel"/>
    <w:tmpl w:val="2764B0C0"/>
    <w:lvl w:ilvl="0" w:tplc="0409000F">
      <w:start w:val="1"/>
      <w:numFmt w:val="lowerLetter"/>
      <w:lvlText w:val="(%1)"/>
      <w:lvlJc w:val="left"/>
      <w:pPr>
        <w:tabs>
          <w:tab w:val="num" w:pos="945"/>
        </w:tabs>
        <w:ind w:left="945" w:hanging="58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D05EFD"/>
    <w:multiLevelType w:val="multilevel"/>
    <w:tmpl w:val="2BCC92B0"/>
    <w:lvl w:ilvl="0">
      <w:start w:val="1"/>
      <w:numFmt w:val="decimal"/>
      <w:lvlRestart w:val="0"/>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decimal"/>
      <w:lvlText w:val="%1.%2.%3"/>
      <w:lvlJc w:val="left"/>
      <w:pPr>
        <w:tabs>
          <w:tab w:val="num" w:pos="1701"/>
        </w:tabs>
        <w:ind w:left="1701"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Letter"/>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30">
    <w:nsid w:val="700D7902"/>
    <w:multiLevelType w:val="multilevel"/>
    <w:tmpl w:val="222C613E"/>
    <w:name w:val="WDX-Numbering2"/>
    <w:lvl w:ilvl="0">
      <w:start w:val="1"/>
      <w:numFmt w:val="none"/>
      <w:lvlRestart w:val="0"/>
      <w:pStyle w:val="ScheduleHeading"/>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pStyle w:val="ScheduleSubHeading"/>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31">
    <w:nsid w:val="7BF66117"/>
    <w:multiLevelType w:val="multilevel"/>
    <w:tmpl w:val="1A905B5E"/>
    <w:lvl w:ilvl="0">
      <w:start w:val="1"/>
      <w:numFmt w:val="bullet"/>
      <w:lvlRestart w:val="0"/>
      <w:pStyle w:val="Bullet1"/>
      <w:lvlText w:val=""/>
      <w:lvlJc w:val="left"/>
      <w:pPr>
        <w:tabs>
          <w:tab w:val="num" w:pos="850"/>
        </w:tabs>
        <w:ind w:left="850"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num w:numId="1">
    <w:abstractNumId w:val="5"/>
  </w:num>
  <w:num w:numId="2">
    <w:abstractNumId w:val="30"/>
  </w:num>
  <w:num w:numId="3">
    <w:abstractNumId w:val="3"/>
    <w:lvlOverride w:ilvl="0">
      <w:lvl w:ilvl="0">
        <w:start w:val="1"/>
        <w:numFmt w:val="decimal"/>
        <w:lvlRestart w:val="0"/>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1">
      <w:lvl w:ilvl="1">
        <w:start w:val="1"/>
        <w:numFmt w:val="decimal"/>
        <w:lvlText w:val="%1.%2"/>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2">
      <w:lvl w:ilvl="2">
        <w:start w:val="1"/>
        <w:numFmt w:val="decimal"/>
        <w:lvlText w:val="%1.%2.%3"/>
        <w:lvlJc w:val="left"/>
        <w:pPr>
          <w:tabs>
            <w:tab w:val="num" w:pos="1710"/>
          </w:tabs>
          <w:ind w:left="1701" w:hanging="85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3">
      <w:lvl w:ilvl="3">
        <w:start w:val="1"/>
        <w:numFmt w:val="lowerLetter"/>
        <w:lvlText w:val="(%4)"/>
        <w:lvlJc w:val="left"/>
        <w:pPr>
          <w:tabs>
            <w:tab w:val="num" w:pos="2551"/>
          </w:tabs>
          <w:ind w:left="2551" w:hanging="850"/>
        </w:pPr>
        <w:rPr>
          <w:rFonts w:hint="default"/>
          <w:b w:val="0"/>
          <w:i w:val="0"/>
          <w:caps w:val="0"/>
          <w:strike w:val="0"/>
          <w:dstrike w:val="0"/>
          <w:outline w:val="0"/>
          <w:shadow w:val="0"/>
          <w:emboss w:val="0"/>
          <w:imprint w:val="0"/>
          <w:vanish w:val="0"/>
          <w:color w:val="auto"/>
          <w:u w:val="none"/>
          <w:effect w:val="none"/>
          <w:vertAlign w:val="baseline"/>
        </w:rPr>
      </w:lvl>
    </w:lvlOverride>
    <w:lvlOverride w:ilvl="4">
      <w:lvl w:ilvl="4">
        <w:start w:val="1"/>
        <w:numFmt w:val="lowerRoman"/>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5">
      <w:lvl w:ilvl="5">
        <w:start w:val="1"/>
        <w:numFmt w:val="decimal"/>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Override>
  </w:num>
  <w:num w:numId="4">
    <w:abstractNumId w:val="31"/>
  </w:num>
  <w:num w:numId="5">
    <w:abstractNumId w:val="1"/>
  </w:num>
  <w:num w:numId="6">
    <w:abstractNumId w:val="23"/>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0"/>
  </w:num>
  <w:num w:numId="11">
    <w:abstractNumId w:val="9"/>
  </w:num>
  <w:num w:numId="12">
    <w:abstractNumId w:val="25"/>
  </w:num>
  <w:num w:numId="13">
    <w:abstractNumId w:val="17"/>
  </w:num>
  <w:num w:numId="14">
    <w:abstractNumId w:val="11"/>
  </w:num>
  <w:num w:numId="15">
    <w:abstractNumId w:val="21"/>
  </w:num>
  <w:num w:numId="16">
    <w:abstractNumId w:val="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6"/>
  </w:num>
  <w:num w:numId="23">
    <w:abstractNumId w:val="12"/>
  </w:num>
  <w:num w:numId="24">
    <w:abstractNumId w:val="27"/>
  </w:num>
  <w:num w:numId="25">
    <w:abstractNumId w:val="2"/>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3"/>
  </w:num>
  <w:num w:numId="30">
    <w:abstractNumId w:val="8"/>
  </w:num>
  <w:num w:numId="31">
    <w:abstractNumId w:val="24"/>
  </w:num>
  <w:num w:numId="32">
    <w:abstractNumId w:val="21"/>
  </w:num>
  <w:num w:numId="33">
    <w:abstractNumId w:val="21"/>
  </w:num>
  <w:num w:numId="34">
    <w:abstractNumId w:val="15"/>
  </w:num>
  <w:num w:numId="35">
    <w:abstractNumId w:val="26"/>
  </w:num>
  <w:num w:numId="36">
    <w:abstractNumId w:val="14"/>
  </w:num>
  <w:num w:numId="37">
    <w:abstractNumId w:val="21"/>
  </w:num>
  <w:num w:numId="38">
    <w:abstractNumId w:val="21"/>
  </w:num>
  <w:num w:numId="39">
    <w:abstractNumId w:val="21"/>
  </w:num>
  <w:num w:numId="40">
    <w:abstractNumId w:val="10"/>
  </w:num>
  <w:num w:numId="41">
    <w:abstractNumId w:val="21"/>
  </w:num>
  <w:num w:numId="42">
    <w:abstractNumId w:val="21"/>
  </w:num>
  <w:num w:numId="43">
    <w:abstractNumId w:val="21"/>
  </w:num>
  <w:num w:numId="44">
    <w:abstractNumId w:val="21"/>
  </w:num>
  <w:num w:numId="45">
    <w:abstractNumId w:val="21"/>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ZA" w:vendorID="64" w:dllVersion="131077" w:nlCheck="1" w:checkStyle="1"/>
  <w:activeWritingStyle w:appName="MSWord" w:lang="en-GB" w:vendorID="64" w:dllVersion="131077" w:nlCheck="1" w:checkStyle="1"/>
  <w:activeWritingStyle w:appName="MSWord" w:lang="en-US" w:vendorID="64" w:dllVersion="131077" w:nlCheck="1" w:checkStyle="1"/>
  <w:activeWritingStyle w:appName="MSWord" w:lang="en-Z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851"/>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Bullet _Body" w:val="Bullet Body "/>
    <w:docVar w:name="Bullet _ChangeTime" w:val="38197.67"/>
    <w:docVar w:name="Bullet _HeadSuf" w:val=" as Heading (text)"/>
    <w:docVar w:name="Bullet _LongName" w:val="Masons Bullets"/>
    <w:docVar w:name="Bullet _NumBodies" w:val="0"/>
    <w:docVar w:name="Bullet HCR1" w:val="0"/>
    <w:docVar w:name="Bullet HCR2" w:val="0"/>
    <w:docVar w:name="Bullet HCR3" w:val="0"/>
    <w:docVar w:name="DMSLink.Folder" w:val="Daily Correspondence"/>
    <w:docVar w:name="Level _Body" w:val="Body "/>
    <w:docVar w:name="Level _ChangeTime" w:val="38705.77"/>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D"/>
    <w:docVar w:name="TOCInformation" w:val="CoBCCS3=&lt;any&gt;|CoBCCS2=&lt;any&gt;|CoBCCS1=Level 1 as Heading (text)|CoBCPS3=Block Text|CoBCPS2=Block Text|CoBCPS1=Level 1|ChBOmitSchedulePart=0|CoBScheduleLevel=1|TextBoxScheduleText1=SCHEDULE|CoBScheduleCharStyle1=&lt;bold&gt;|ChBScheduleNoNumber1=0|CoBScheduleHeadingCharStyle=&lt;any&gt;|ChBScheduleHeadingNoNumber=0|TextBoxSchedulePartText=Part|CoBSchedulePartCharStyle=&lt;any&gt;|ChBSchedulePartNoNumber=0|CoBSchedulePartHeadingCharStyle=&lt;any&gt;|ChBSchedulePartHeadingNoNumber=0|ChBScheduleSameLine=0|ChBSchedulePartSameLine=0|CoBScheduleHeadingLevel=1|CoBSchedulePartLevel=2|CoBSchedulePartHeadingLevel=-|CoBL3=-|CoBL2=2|CoBL1=1|CoBAppendixLevel=-|CoBAppendixHeadingLevel=-|CoBAppendixPartLevel=-|CoBAppendixPartHeadingLevel=-|TextBoxAppendixPartText=Part|TextBoxAppendixText1=APPENDIX|CoBAppendixCharStyle1=&lt;any&gt;|CoBAppendixHeadingCharStyle=&lt;any&gt;|CoBAppendixPartCharStyle=&lt;any&gt;|CoBAppendixPartHeadingCharStyle=&lt;any&gt;|ChBAppendixPartHeadingNoNumber=0|ChBAppendixPartNoNumber=0|ChBAppendixPartSameLine=0|ChBAppendixHeadingNoNumber=0|ChBAppendixNoNumber1=0|ChBAppendixSameLine=0|ChBOmitAppendixPart=0|ChBHyperlink=-1|ChBTrailingDot=0|CoBOL3=-|CoBOL2=-|CoBOL1=-|CoBCPSO1=Normal|CoBCCSO3=&lt;bold&gt;|CoBCCSO2=&lt;bold&gt;|CoBCCSO1=&lt;bold&gt;|CoBCPSO3=Normal|CoBCPSO2=Normal|ChBOC1=-1|ChBOC2=-1|ChBOC3=-1|"/>
    <w:docVar w:name="TOCLevel" w:val="1"/>
    <w:docVar w:name="WDXProcessStatus" w:val="TSC280906310305 "/>
  </w:docVars>
  <w:rsids>
    <w:rsidRoot w:val="00933605"/>
    <w:rsid w:val="000334D2"/>
    <w:rsid w:val="000B575E"/>
    <w:rsid w:val="000C6E64"/>
    <w:rsid w:val="000D3321"/>
    <w:rsid w:val="000E25BF"/>
    <w:rsid w:val="000E40AD"/>
    <w:rsid w:val="00103C6B"/>
    <w:rsid w:val="00134E9E"/>
    <w:rsid w:val="0014080F"/>
    <w:rsid w:val="001469A7"/>
    <w:rsid w:val="001A1DE3"/>
    <w:rsid w:val="001A29D8"/>
    <w:rsid w:val="001B6AB2"/>
    <w:rsid w:val="001C6558"/>
    <w:rsid w:val="001C7398"/>
    <w:rsid w:val="001D04DD"/>
    <w:rsid w:val="001E4851"/>
    <w:rsid w:val="001F16ED"/>
    <w:rsid w:val="00202541"/>
    <w:rsid w:val="00213BC6"/>
    <w:rsid w:val="002152FE"/>
    <w:rsid w:val="00223BFB"/>
    <w:rsid w:val="00251B4E"/>
    <w:rsid w:val="002568E8"/>
    <w:rsid w:val="00256ACB"/>
    <w:rsid w:val="002746D5"/>
    <w:rsid w:val="002818F3"/>
    <w:rsid w:val="002C0C17"/>
    <w:rsid w:val="002C24FB"/>
    <w:rsid w:val="00310137"/>
    <w:rsid w:val="003204AE"/>
    <w:rsid w:val="003205B6"/>
    <w:rsid w:val="00321360"/>
    <w:rsid w:val="00341C8A"/>
    <w:rsid w:val="00365833"/>
    <w:rsid w:val="00367E71"/>
    <w:rsid w:val="00375771"/>
    <w:rsid w:val="003846A4"/>
    <w:rsid w:val="003A1639"/>
    <w:rsid w:val="003D165B"/>
    <w:rsid w:val="003D677B"/>
    <w:rsid w:val="00406385"/>
    <w:rsid w:val="00446221"/>
    <w:rsid w:val="00496E70"/>
    <w:rsid w:val="004A2EAF"/>
    <w:rsid w:val="004A64DB"/>
    <w:rsid w:val="00507E0B"/>
    <w:rsid w:val="00515BDB"/>
    <w:rsid w:val="00520929"/>
    <w:rsid w:val="005511EA"/>
    <w:rsid w:val="00554129"/>
    <w:rsid w:val="00561B03"/>
    <w:rsid w:val="005B7DC0"/>
    <w:rsid w:val="005F77B0"/>
    <w:rsid w:val="00605076"/>
    <w:rsid w:val="0062474E"/>
    <w:rsid w:val="0064204D"/>
    <w:rsid w:val="0066154A"/>
    <w:rsid w:val="006714E3"/>
    <w:rsid w:val="0068296E"/>
    <w:rsid w:val="006C2531"/>
    <w:rsid w:val="006C3373"/>
    <w:rsid w:val="006C4F56"/>
    <w:rsid w:val="007236EB"/>
    <w:rsid w:val="007409D8"/>
    <w:rsid w:val="007A3B24"/>
    <w:rsid w:val="007C089D"/>
    <w:rsid w:val="007C43DB"/>
    <w:rsid w:val="007D24A8"/>
    <w:rsid w:val="0081011B"/>
    <w:rsid w:val="00815F1F"/>
    <w:rsid w:val="008977A0"/>
    <w:rsid w:val="008A1D09"/>
    <w:rsid w:val="008B479B"/>
    <w:rsid w:val="008C6223"/>
    <w:rsid w:val="00917443"/>
    <w:rsid w:val="00933605"/>
    <w:rsid w:val="00941DE6"/>
    <w:rsid w:val="00946BB2"/>
    <w:rsid w:val="00953A96"/>
    <w:rsid w:val="009838D7"/>
    <w:rsid w:val="009D2717"/>
    <w:rsid w:val="00A07B52"/>
    <w:rsid w:val="00A50A03"/>
    <w:rsid w:val="00A66016"/>
    <w:rsid w:val="00AB54A6"/>
    <w:rsid w:val="00AD502D"/>
    <w:rsid w:val="00AF6AB5"/>
    <w:rsid w:val="00B44717"/>
    <w:rsid w:val="00B71D20"/>
    <w:rsid w:val="00B80D08"/>
    <w:rsid w:val="00B80D0E"/>
    <w:rsid w:val="00B97062"/>
    <w:rsid w:val="00BA0CF1"/>
    <w:rsid w:val="00BD3C81"/>
    <w:rsid w:val="00BD7855"/>
    <w:rsid w:val="00BF622C"/>
    <w:rsid w:val="00C1764E"/>
    <w:rsid w:val="00C3758A"/>
    <w:rsid w:val="00C409FA"/>
    <w:rsid w:val="00C5220A"/>
    <w:rsid w:val="00C61950"/>
    <w:rsid w:val="00C6769D"/>
    <w:rsid w:val="00C913E3"/>
    <w:rsid w:val="00CB028F"/>
    <w:rsid w:val="00CF5B62"/>
    <w:rsid w:val="00D4470E"/>
    <w:rsid w:val="00D523CE"/>
    <w:rsid w:val="00D93509"/>
    <w:rsid w:val="00DC13CA"/>
    <w:rsid w:val="00DE3CAE"/>
    <w:rsid w:val="00E2016E"/>
    <w:rsid w:val="00E2711B"/>
    <w:rsid w:val="00E35C2A"/>
    <w:rsid w:val="00E50698"/>
    <w:rsid w:val="00E5684D"/>
    <w:rsid w:val="00E940A8"/>
    <w:rsid w:val="00EB51D1"/>
    <w:rsid w:val="00ED6061"/>
    <w:rsid w:val="00EF3271"/>
    <w:rsid w:val="00F2202C"/>
    <w:rsid w:val="00F3404B"/>
    <w:rsid w:val="00F352B0"/>
    <w:rsid w:val="00F437EA"/>
    <w:rsid w:val="00F6229C"/>
    <w:rsid w:val="00F635CE"/>
    <w:rsid w:val="00F97CE1"/>
    <w:rsid w:val="00FA27B0"/>
    <w:rsid w:val="00FA46B8"/>
    <w:rsid w:val="00FC604D"/>
    <w:rsid w:val="00FD4014"/>
    <w:rsid w:val="00FE4D84"/>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ockticker"/>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B52"/>
    <w:pPr>
      <w:jc w:val="both"/>
    </w:pPr>
    <w:rPr>
      <w:rFonts w:ascii="Arial" w:hAnsi="Arial" w:cs="Arial"/>
      <w:lang w:eastAsia="en-US"/>
    </w:rPr>
  </w:style>
  <w:style w:type="paragraph" w:styleId="Heading1">
    <w:name w:val="heading 1"/>
    <w:basedOn w:val="Normal"/>
    <w:next w:val="Normal"/>
    <w:qFormat/>
    <w:rsid w:val="00A07B52"/>
    <w:pPr>
      <w:keepNext/>
      <w:spacing w:before="240" w:after="60"/>
      <w:outlineLvl w:val="0"/>
    </w:pPr>
    <w:rPr>
      <w:b/>
      <w:bCs/>
      <w:kern w:val="32"/>
      <w:sz w:val="32"/>
      <w:szCs w:val="32"/>
    </w:rPr>
  </w:style>
  <w:style w:type="paragraph" w:styleId="Heading2">
    <w:name w:val="heading 2"/>
    <w:aliases w:val="Reset numbering,Major,Bold 14,h2,L2,H2,V_Head2,rp_Heading 2,Agt Head 2,Normalhead2,MisHead2,LetHead2,l2,a,Heading 21,1.1.1 heading,list + change bar,A"/>
    <w:basedOn w:val="Normal"/>
    <w:next w:val="Normal"/>
    <w:qFormat/>
    <w:rsid w:val="00A07B52"/>
    <w:pPr>
      <w:keepNext/>
      <w:spacing w:before="240" w:after="60"/>
      <w:outlineLvl w:val="1"/>
    </w:pPr>
    <w:rPr>
      <w:b/>
      <w:bCs/>
      <w:i/>
      <w:iCs/>
      <w:sz w:val="28"/>
      <w:szCs w:val="28"/>
    </w:rPr>
  </w:style>
  <w:style w:type="paragraph" w:styleId="Heading3">
    <w:name w:val="heading 3"/>
    <w:basedOn w:val="Normal"/>
    <w:next w:val="Normal"/>
    <w:qFormat/>
    <w:rsid w:val="00A07B52"/>
    <w:pPr>
      <w:keepNext/>
      <w:spacing w:before="240" w:after="60"/>
      <w:outlineLvl w:val="2"/>
    </w:pPr>
    <w:rPr>
      <w:b/>
      <w:bCs/>
      <w:sz w:val="26"/>
      <w:szCs w:val="26"/>
    </w:rPr>
  </w:style>
  <w:style w:type="paragraph" w:styleId="Heading4">
    <w:name w:val="heading 4"/>
    <w:basedOn w:val="Normal"/>
    <w:next w:val="Normal"/>
    <w:qFormat/>
    <w:rsid w:val="00A07B52"/>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A07B52"/>
    <w:pPr>
      <w:spacing w:before="240" w:after="60"/>
      <w:outlineLvl w:val="4"/>
    </w:pPr>
    <w:rPr>
      <w:b/>
      <w:bCs/>
      <w:i/>
      <w:iCs/>
      <w:sz w:val="26"/>
      <w:szCs w:val="26"/>
    </w:rPr>
  </w:style>
  <w:style w:type="paragraph" w:styleId="Heading6">
    <w:name w:val="heading 6"/>
    <w:basedOn w:val="Normal"/>
    <w:next w:val="Normal"/>
    <w:qFormat/>
    <w:rsid w:val="00A07B52"/>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A07B52"/>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A07B52"/>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A07B52"/>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A07B52"/>
    <w:pPr>
      <w:spacing w:line="264" w:lineRule="auto"/>
    </w:pPr>
    <w:rPr>
      <w:sz w:val="16"/>
      <w:szCs w:val="16"/>
    </w:rPr>
  </w:style>
  <w:style w:type="paragraph" w:styleId="Header">
    <w:name w:val="header"/>
    <w:basedOn w:val="Normal"/>
    <w:rsid w:val="00A07B52"/>
    <w:pPr>
      <w:tabs>
        <w:tab w:val="center" w:pos="4320"/>
        <w:tab w:val="right" w:pos="8640"/>
      </w:tabs>
    </w:pPr>
    <w:rPr>
      <w:sz w:val="16"/>
    </w:rPr>
  </w:style>
  <w:style w:type="paragraph" w:styleId="Footer">
    <w:name w:val="footer"/>
    <w:basedOn w:val="Normal"/>
    <w:rsid w:val="00A07B52"/>
    <w:pPr>
      <w:tabs>
        <w:tab w:val="center" w:pos="4320"/>
        <w:tab w:val="right" w:pos="8640"/>
      </w:tabs>
    </w:pPr>
    <w:rPr>
      <w:sz w:val="12"/>
    </w:rPr>
  </w:style>
  <w:style w:type="character" w:styleId="FootnoteReference">
    <w:name w:val="footnote reference"/>
    <w:basedOn w:val="DefaultParagraphFont"/>
    <w:semiHidden/>
    <w:rsid w:val="00A07B52"/>
    <w:rPr>
      <w:rFonts w:ascii="Arial" w:hAnsi="Arial" w:cs="Arial"/>
      <w:sz w:val="20"/>
      <w:szCs w:val="20"/>
      <w:vertAlign w:val="superscript"/>
    </w:rPr>
  </w:style>
  <w:style w:type="character" w:styleId="PageNumber">
    <w:name w:val="page number"/>
    <w:basedOn w:val="DefaultParagraphFont"/>
    <w:rsid w:val="00A07B52"/>
    <w:rPr>
      <w:rFonts w:ascii="Arial" w:hAnsi="Arial" w:cs="Arial"/>
      <w:sz w:val="20"/>
      <w:szCs w:val="20"/>
    </w:rPr>
  </w:style>
  <w:style w:type="paragraph" w:styleId="Index1">
    <w:name w:val="index 1"/>
    <w:basedOn w:val="Normal"/>
    <w:next w:val="Normal"/>
    <w:semiHidden/>
    <w:rsid w:val="00A07B52"/>
    <w:pPr>
      <w:ind w:left="200" w:hanging="200"/>
    </w:pPr>
  </w:style>
  <w:style w:type="paragraph" w:styleId="Index2">
    <w:name w:val="index 2"/>
    <w:basedOn w:val="Normal"/>
    <w:next w:val="Normal"/>
    <w:semiHidden/>
    <w:rsid w:val="00A07B52"/>
    <w:pPr>
      <w:ind w:left="400" w:hanging="200"/>
    </w:pPr>
  </w:style>
  <w:style w:type="paragraph" w:styleId="Index3">
    <w:name w:val="index 3"/>
    <w:basedOn w:val="Normal"/>
    <w:next w:val="Normal"/>
    <w:semiHidden/>
    <w:rsid w:val="00A07B52"/>
    <w:pPr>
      <w:ind w:left="600" w:hanging="200"/>
    </w:pPr>
  </w:style>
  <w:style w:type="paragraph" w:styleId="Index4">
    <w:name w:val="index 4"/>
    <w:basedOn w:val="Normal"/>
    <w:next w:val="Normal"/>
    <w:semiHidden/>
    <w:rsid w:val="00A07B52"/>
    <w:pPr>
      <w:ind w:left="800" w:hanging="200"/>
    </w:pPr>
  </w:style>
  <w:style w:type="paragraph" w:styleId="Index5">
    <w:name w:val="index 5"/>
    <w:basedOn w:val="Normal"/>
    <w:next w:val="Normal"/>
    <w:semiHidden/>
    <w:rsid w:val="00A07B52"/>
    <w:pPr>
      <w:ind w:left="1000" w:hanging="200"/>
    </w:pPr>
  </w:style>
  <w:style w:type="paragraph" w:styleId="Index6">
    <w:name w:val="index 6"/>
    <w:basedOn w:val="Normal"/>
    <w:next w:val="Normal"/>
    <w:semiHidden/>
    <w:rsid w:val="00A07B52"/>
    <w:pPr>
      <w:ind w:left="1200" w:hanging="200"/>
    </w:pPr>
  </w:style>
  <w:style w:type="paragraph" w:styleId="Index7">
    <w:name w:val="index 7"/>
    <w:basedOn w:val="Normal"/>
    <w:next w:val="Normal"/>
    <w:semiHidden/>
    <w:rsid w:val="00A07B52"/>
    <w:pPr>
      <w:ind w:left="1400" w:hanging="200"/>
    </w:pPr>
  </w:style>
  <w:style w:type="paragraph" w:styleId="Index8">
    <w:name w:val="index 8"/>
    <w:basedOn w:val="Normal"/>
    <w:next w:val="Normal"/>
    <w:semiHidden/>
    <w:rsid w:val="00A07B52"/>
    <w:pPr>
      <w:ind w:left="1600" w:hanging="200"/>
    </w:pPr>
  </w:style>
  <w:style w:type="paragraph" w:styleId="Index9">
    <w:name w:val="index 9"/>
    <w:basedOn w:val="Normal"/>
    <w:next w:val="Normal"/>
    <w:semiHidden/>
    <w:rsid w:val="00A07B52"/>
    <w:pPr>
      <w:ind w:left="1800" w:hanging="200"/>
    </w:pPr>
  </w:style>
  <w:style w:type="paragraph" w:styleId="TOC1">
    <w:name w:val="toc 1"/>
    <w:basedOn w:val="Body"/>
    <w:next w:val="Normal"/>
    <w:semiHidden/>
    <w:rsid w:val="00A07B52"/>
    <w:pPr>
      <w:tabs>
        <w:tab w:val="right" w:pos="8500"/>
      </w:tabs>
      <w:ind w:left="851" w:right="567" w:hanging="851"/>
    </w:pPr>
  </w:style>
  <w:style w:type="paragraph" w:customStyle="1" w:styleId="Body">
    <w:name w:val="Body"/>
    <w:basedOn w:val="Normal"/>
    <w:rsid w:val="00A07B52"/>
    <w:pPr>
      <w:spacing w:after="240"/>
    </w:pPr>
  </w:style>
  <w:style w:type="paragraph" w:styleId="TOC2">
    <w:name w:val="toc 2"/>
    <w:basedOn w:val="TOC1"/>
    <w:next w:val="Normal"/>
    <w:semiHidden/>
    <w:rsid w:val="00A07B52"/>
    <w:pPr>
      <w:ind w:left="1702"/>
    </w:pPr>
  </w:style>
  <w:style w:type="paragraph" w:styleId="TOC3">
    <w:name w:val="toc 3"/>
    <w:basedOn w:val="TOC1"/>
    <w:next w:val="Normal"/>
    <w:semiHidden/>
    <w:rsid w:val="00A07B52"/>
    <w:pPr>
      <w:ind w:left="2552"/>
    </w:pPr>
  </w:style>
  <w:style w:type="paragraph" w:styleId="TOC4">
    <w:name w:val="toc 4"/>
    <w:basedOn w:val="TOC1"/>
    <w:next w:val="Normal"/>
    <w:semiHidden/>
    <w:rsid w:val="00A07B52"/>
    <w:pPr>
      <w:ind w:left="0" w:firstLine="0"/>
    </w:pPr>
  </w:style>
  <w:style w:type="paragraph" w:styleId="TOC5">
    <w:name w:val="toc 5"/>
    <w:basedOn w:val="TOC1"/>
    <w:next w:val="Normal"/>
    <w:semiHidden/>
    <w:rsid w:val="00A07B52"/>
    <w:pPr>
      <w:ind w:firstLine="0"/>
    </w:pPr>
  </w:style>
  <w:style w:type="paragraph" w:styleId="TOC6">
    <w:name w:val="toc 6"/>
    <w:basedOn w:val="TOC1"/>
    <w:next w:val="Normal"/>
    <w:semiHidden/>
    <w:rsid w:val="00A07B52"/>
    <w:pPr>
      <w:ind w:left="1701" w:firstLine="0"/>
    </w:pPr>
  </w:style>
  <w:style w:type="paragraph" w:styleId="TOC7">
    <w:name w:val="toc 7"/>
    <w:basedOn w:val="Normal"/>
    <w:next w:val="Normal"/>
    <w:semiHidden/>
    <w:rsid w:val="00A07B52"/>
    <w:pPr>
      <w:ind w:left="1200"/>
    </w:pPr>
  </w:style>
  <w:style w:type="paragraph" w:styleId="TOC8">
    <w:name w:val="toc 8"/>
    <w:basedOn w:val="Normal"/>
    <w:next w:val="Normal"/>
    <w:semiHidden/>
    <w:rsid w:val="00A07B52"/>
    <w:pPr>
      <w:ind w:left="1400"/>
    </w:pPr>
  </w:style>
  <w:style w:type="paragraph" w:styleId="TOC9">
    <w:name w:val="toc 9"/>
    <w:basedOn w:val="Normal"/>
    <w:next w:val="Normal"/>
    <w:semiHidden/>
    <w:rsid w:val="00A07B52"/>
    <w:pPr>
      <w:ind w:left="1600"/>
    </w:pPr>
  </w:style>
  <w:style w:type="paragraph" w:customStyle="1" w:styleId="MainHeading">
    <w:name w:val="Main Heading"/>
    <w:basedOn w:val="Body"/>
    <w:rsid w:val="00A07B52"/>
    <w:pPr>
      <w:keepNext/>
      <w:keepLines/>
      <w:numPr>
        <w:numId w:val="1"/>
      </w:numPr>
      <w:jc w:val="center"/>
      <w:outlineLvl w:val="0"/>
    </w:pPr>
    <w:rPr>
      <w:b/>
      <w:caps/>
      <w:sz w:val="24"/>
    </w:rPr>
  </w:style>
  <w:style w:type="paragraph" w:customStyle="1" w:styleId="ScheduleHeading">
    <w:name w:val="Schedule Heading"/>
    <w:basedOn w:val="Body"/>
    <w:rsid w:val="00A07B52"/>
    <w:pPr>
      <w:keepNext/>
      <w:keepLines/>
      <w:numPr>
        <w:numId w:val="2"/>
      </w:numPr>
      <w:tabs>
        <w:tab w:val="clear" w:pos="0"/>
      </w:tabs>
      <w:jc w:val="center"/>
    </w:pPr>
    <w:rPr>
      <w:b/>
      <w:caps/>
    </w:rPr>
  </w:style>
  <w:style w:type="paragraph" w:customStyle="1" w:styleId="ScheduleSubHeading">
    <w:name w:val="Schedule Sub Heading"/>
    <w:basedOn w:val="Body"/>
    <w:rsid w:val="00A07B52"/>
    <w:pPr>
      <w:keepNext/>
      <w:keepLines/>
      <w:numPr>
        <w:ilvl w:val="1"/>
        <w:numId w:val="2"/>
      </w:numPr>
      <w:tabs>
        <w:tab w:val="clear" w:pos="0"/>
      </w:tabs>
      <w:jc w:val="center"/>
    </w:pPr>
    <w:rPr>
      <w:b/>
    </w:rPr>
  </w:style>
  <w:style w:type="paragraph" w:customStyle="1" w:styleId="Body1">
    <w:name w:val="Body 1"/>
    <w:basedOn w:val="Body"/>
    <w:rsid w:val="00A07B52"/>
    <w:pPr>
      <w:ind w:left="850"/>
    </w:pPr>
  </w:style>
  <w:style w:type="paragraph" w:customStyle="1" w:styleId="Level1">
    <w:name w:val="Level 1"/>
    <w:basedOn w:val="Body1"/>
    <w:rsid w:val="00A07B52"/>
    <w:pPr>
      <w:numPr>
        <w:numId w:val="15"/>
      </w:numPr>
      <w:outlineLvl w:val="0"/>
    </w:pPr>
  </w:style>
  <w:style w:type="character" w:customStyle="1" w:styleId="Level1asHeadingtext">
    <w:name w:val="Level 1 as Heading (text)"/>
    <w:basedOn w:val="DefaultParagraphFont"/>
    <w:rsid w:val="00A07B52"/>
    <w:rPr>
      <w:b/>
      <w:caps/>
    </w:rPr>
  </w:style>
  <w:style w:type="paragraph" w:customStyle="1" w:styleId="Body2">
    <w:name w:val="Body 2"/>
    <w:basedOn w:val="Body"/>
    <w:rsid w:val="00A07B52"/>
    <w:pPr>
      <w:ind w:left="850"/>
    </w:pPr>
  </w:style>
  <w:style w:type="paragraph" w:customStyle="1" w:styleId="Level2">
    <w:name w:val="Level 2"/>
    <w:basedOn w:val="Body2"/>
    <w:rsid w:val="00A07B52"/>
    <w:pPr>
      <w:numPr>
        <w:ilvl w:val="1"/>
        <w:numId w:val="15"/>
      </w:numPr>
      <w:outlineLvl w:val="1"/>
    </w:pPr>
  </w:style>
  <w:style w:type="character" w:customStyle="1" w:styleId="Level2asHeadingtext">
    <w:name w:val="Level 2 as Heading (text)"/>
    <w:basedOn w:val="DefaultParagraphFont"/>
    <w:rsid w:val="00A07B52"/>
    <w:rPr>
      <w:b/>
    </w:rPr>
  </w:style>
  <w:style w:type="paragraph" w:customStyle="1" w:styleId="Body3">
    <w:name w:val="Body 3"/>
    <w:basedOn w:val="Body"/>
    <w:rsid w:val="00A07B52"/>
    <w:pPr>
      <w:ind w:left="1701"/>
    </w:pPr>
  </w:style>
  <w:style w:type="paragraph" w:customStyle="1" w:styleId="Level3">
    <w:name w:val="Level 3"/>
    <w:basedOn w:val="Body3"/>
    <w:rsid w:val="00A07B52"/>
    <w:pPr>
      <w:numPr>
        <w:ilvl w:val="2"/>
        <w:numId w:val="15"/>
      </w:numPr>
      <w:outlineLvl w:val="2"/>
    </w:pPr>
  </w:style>
  <w:style w:type="character" w:customStyle="1" w:styleId="Level3asHeadingtext">
    <w:name w:val="Level 3 as Heading (text)"/>
    <w:basedOn w:val="DefaultParagraphFont"/>
    <w:rsid w:val="00A07B52"/>
    <w:rPr>
      <w:b/>
    </w:rPr>
  </w:style>
  <w:style w:type="paragraph" w:customStyle="1" w:styleId="Body4">
    <w:name w:val="Body 4"/>
    <w:basedOn w:val="Body"/>
    <w:rsid w:val="00A07B52"/>
    <w:pPr>
      <w:ind w:left="2551"/>
    </w:pPr>
  </w:style>
  <w:style w:type="paragraph" w:customStyle="1" w:styleId="Level4">
    <w:name w:val="Level 4"/>
    <w:basedOn w:val="Body4"/>
    <w:rsid w:val="00A07B52"/>
    <w:pPr>
      <w:numPr>
        <w:ilvl w:val="3"/>
        <w:numId w:val="15"/>
      </w:numPr>
      <w:outlineLvl w:val="3"/>
    </w:pPr>
  </w:style>
  <w:style w:type="paragraph" w:customStyle="1" w:styleId="Body5">
    <w:name w:val="Body 5"/>
    <w:basedOn w:val="Body"/>
    <w:rsid w:val="00A07B52"/>
    <w:pPr>
      <w:ind w:left="3402"/>
    </w:pPr>
  </w:style>
  <w:style w:type="paragraph" w:customStyle="1" w:styleId="Level5">
    <w:name w:val="Level 5"/>
    <w:basedOn w:val="Body5"/>
    <w:rsid w:val="00A07B52"/>
    <w:pPr>
      <w:numPr>
        <w:ilvl w:val="4"/>
        <w:numId w:val="15"/>
      </w:numPr>
      <w:outlineLvl w:val="4"/>
    </w:pPr>
  </w:style>
  <w:style w:type="paragraph" w:customStyle="1" w:styleId="Body6">
    <w:name w:val="Body 6"/>
    <w:basedOn w:val="Body"/>
    <w:rsid w:val="00A07B52"/>
    <w:pPr>
      <w:ind w:left="4252"/>
    </w:pPr>
  </w:style>
  <w:style w:type="paragraph" w:customStyle="1" w:styleId="Level6">
    <w:name w:val="Level 6"/>
    <w:basedOn w:val="Body6"/>
    <w:rsid w:val="00A07B52"/>
    <w:pPr>
      <w:numPr>
        <w:ilvl w:val="5"/>
        <w:numId w:val="15"/>
      </w:numPr>
      <w:outlineLvl w:val="5"/>
    </w:pPr>
  </w:style>
  <w:style w:type="paragraph" w:customStyle="1" w:styleId="Bullet1">
    <w:name w:val="Bullet 1"/>
    <w:basedOn w:val="Body"/>
    <w:rsid w:val="00A07B52"/>
    <w:pPr>
      <w:numPr>
        <w:numId w:val="4"/>
      </w:numPr>
      <w:tabs>
        <w:tab w:val="left" w:pos="850"/>
      </w:tabs>
      <w:outlineLvl w:val="0"/>
    </w:pPr>
  </w:style>
  <w:style w:type="paragraph" w:customStyle="1" w:styleId="Bullet2">
    <w:name w:val="Bullet 2"/>
    <w:basedOn w:val="Body"/>
    <w:rsid w:val="00A07B52"/>
    <w:pPr>
      <w:numPr>
        <w:ilvl w:val="1"/>
        <w:numId w:val="4"/>
      </w:numPr>
      <w:tabs>
        <w:tab w:val="left" w:pos="1701"/>
      </w:tabs>
      <w:outlineLvl w:val="1"/>
    </w:pPr>
  </w:style>
  <w:style w:type="paragraph" w:customStyle="1" w:styleId="Bullet3">
    <w:name w:val="Bullet 3"/>
    <w:basedOn w:val="Body"/>
    <w:rsid w:val="00A07B52"/>
    <w:pPr>
      <w:numPr>
        <w:ilvl w:val="2"/>
        <w:numId w:val="4"/>
      </w:numPr>
      <w:tabs>
        <w:tab w:val="left" w:pos="2551"/>
      </w:tabs>
      <w:outlineLvl w:val="2"/>
    </w:pPr>
  </w:style>
  <w:style w:type="paragraph" w:customStyle="1" w:styleId="Bullet4">
    <w:name w:val="Bullet 4"/>
    <w:basedOn w:val="Body"/>
    <w:rsid w:val="00A07B52"/>
    <w:pPr>
      <w:numPr>
        <w:ilvl w:val="3"/>
        <w:numId w:val="4"/>
      </w:numPr>
      <w:tabs>
        <w:tab w:val="left" w:pos="3402"/>
      </w:tabs>
      <w:outlineLvl w:val="3"/>
    </w:pPr>
  </w:style>
  <w:style w:type="character" w:styleId="EndnoteReference">
    <w:name w:val="endnote reference"/>
    <w:basedOn w:val="DefaultParagraphFont"/>
    <w:semiHidden/>
    <w:rsid w:val="00A07B52"/>
    <w:rPr>
      <w:vertAlign w:val="superscript"/>
    </w:rPr>
  </w:style>
  <w:style w:type="paragraph" w:styleId="BalloonText">
    <w:name w:val="Balloon Text"/>
    <w:basedOn w:val="Normal"/>
    <w:semiHidden/>
    <w:rsid w:val="00A07B52"/>
    <w:rPr>
      <w:rFonts w:ascii="Tahoma" w:hAnsi="Tahoma" w:cs="Tahoma"/>
      <w:sz w:val="16"/>
      <w:szCs w:val="16"/>
    </w:rPr>
  </w:style>
  <w:style w:type="paragraph" w:styleId="BlockText">
    <w:name w:val="Block Text"/>
    <w:basedOn w:val="Normal"/>
    <w:rsid w:val="00A07B52"/>
    <w:pPr>
      <w:spacing w:after="120"/>
      <w:ind w:left="1440" w:right="1440"/>
    </w:pPr>
  </w:style>
  <w:style w:type="paragraph" w:styleId="BodyText">
    <w:name w:val="Body Text"/>
    <w:basedOn w:val="Normal"/>
    <w:rsid w:val="00A07B52"/>
    <w:pPr>
      <w:spacing w:after="120"/>
    </w:pPr>
  </w:style>
  <w:style w:type="paragraph" w:styleId="BodyText2">
    <w:name w:val="Body Text 2"/>
    <w:basedOn w:val="Normal"/>
    <w:rsid w:val="00A07B52"/>
    <w:pPr>
      <w:spacing w:after="120" w:line="480" w:lineRule="auto"/>
    </w:pPr>
  </w:style>
  <w:style w:type="paragraph" w:styleId="BodyText3">
    <w:name w:val="Body Text 3"/>
    <w:basedOn w:val="Normal"/>
    <w:rsid w:val="00A07B52"/>
    <w:pPr>
      <w:spacing w:after="120"/>
    </w:pPr>
    <w:rPr>
      <w:sz w:val="16"/>
      <w:szCs w:val="16"/>
    </w:rPr>
  </w:style>
  <w:style w:type="paragraph" w:styleId="BodyTextFirstIndent">
    <w:name w:val="Body Text First Indent"/>
    <w:basedOn w:val="BodyText"/>
    <w:rsid w:val="00A07B52"/>
    <w:pPr>
      <w:ind w:firstLine="210"/>
    </w:pPr>
  </w:style>
  <w:style w:type="paragraph" w:styleId="BodyTextIndent">
    <w:name w:val="Body Text Indent"/>
    <w:basedOn w:val="Normal"/>
    <w:rsid w:val="00A07B52"/>
    <w:pPr>
      <w:spacing w:after="120"/>
      <w:ind w:left="283"/>
    </w:pPr>
  </w:style>
  <w:style w:type="paragraph" w:styleId="BodyTextFirstIndent2">
    <w:name w:val="Body Text First Indent 2"/>
    <w:basedOn w:val="BodyTextIndent"/>
    <w:rsid w:val="00A07B52"/>
    <w:pPr>
      <w:ind w:firstLine="210"/>
    </w:pPr>
  </w:style>
  <w:style w:type="paragraph" w:styleId="BodyTextIndent2">
    <w:name w:val="Body Text Indent 2"/>
    <w:basedOn w:val="Normal"/>
    <w:rsid w:val="00A07B52"/>
    <w:pPr>
      <w:spacing w:after="120" w:line="480" w:lineRule="auto"/>
      <w:ind w:left="283"/>
    </w:pPr>
  </w:style>
  <w:style w:type="paragraph" w:styleId="BodyTextIndent3">
    <w:name w:val="Body Text Indent 3"/>
    <w:basedOn w:val="Normal"/>
    <w:rsid w:val="00A07B52"/>
    <w:pPr>
      <w:spacing w:after="120"/>
      <w:ind w:left="283"/>
    </w:pPr>
    <w:rPr>
      <w:sz w:val="16"/>
      <w:szCs w:val="16"/>
    </w:rPr>
  </w:style>
  <w:style w:type="paragraph" w:styleId="Caption">
    <w:name w:val="caption"/>
    <w:basedOn w:val="Normal"/>
    <w:next w:val="Normal"/>
    <w:qFormat/>
    <w:rsid w:val="00A07B52"/>
    <w:pPr>
      <w:spacing w:before="120" w:after="120"/>
    </w:pPr>
    <w:rPr>
      <w:b/>
      <w:bCs/>
    </w:rPr>
  </w:style>
  <w:style w:type="paragraph" w:styleId="Closing">
    <w:name w:val="Closing"/>
    <w:basedOn w:val="Normal"/>
    <w:rsid w:val="00A07B52"/>
    <w:pPr>
      <w:ind w:left="4252"/>
    </w:pPr>
  </w:style>
  <w:style w:type="character" w:styleId="CommentReference">
    <w:name w:val="annotation reference"/>
    <w:basedOn w:val="DefaultParagraphFont"/>
    <w:semiHidden/>
    <w:rsid w:val="00A07B52"/>
    <w:rPr>
      <w:sz w:val="16"/>
      <w:szCs w:val="16"/>
    </w:rPr>
  </w:style>
  <w:style w:type="paragraph" w:styleId="CommentText">
    <w:name w:val="annotation text"/>
    <w:basedOn w:val="Normal"/>
    <w:semiHidden/>
    <w:rsid w:val="00A07B52"/>
  </w:style>
  <w:style w:type="paragraph" w:styleId="CommentSubject">
    <w:name w:val="annotation subject"/>
    <w:basedOn w:val="CommentText"/>
    <w:next w:val="CommentText"/>
    <w:semiHidden/>
    <w:rsid w:val="00A07B52"/>
    <w:rPr>
      <w:b/>
      <w:bCs/>
    </w:rPr>
  </w:style>
  <w:style w:type="paragraph" w:styleId="Date">
    <w:name w:val="Date"/>
    <w:basedOn w:val="Normal"/>
    <w:next w:val="Normal"/>
    <w:rsid w:val="00A07B52"/>
  </w:style>
  <w:style w:type="paragraph" w:styleId="DocumentMap">
    <w:name w:val="Document Map"/>
    <w:basedOn w:val="Normal"/>
    <w:semiHidden/>
    <w:rsid w:val="00A07B52"/>
    <w:pPr>
      <w:shd w:val="clear" w:color="auto" w:fill="000080"/>
    </w:pPr>
    <w:rPr>
      <w:rFonts w:ascii="Tahoma" w:hAnsi="Tahoma" w:cs="Tahoma"/>
    </w:rPr>
  </w:style>
  <w:style w:type="paragraph" w:styleId="E-mailSignature">
    <w:name w:val="E-mail Signature"/>
    <w:basedOn w:val="Normal"/>
    <w:rsid w:val="00A07B52"/>
  </w:style>
  <w:style w:type="character" w:styleId="Emphasis">
    <w:name w:val="Emphasis"/>
    <w:basedOn w:val="DefaultParagraphFont"/>
    <w:qFormat/>
    <w:rsid w:val="00A07B52"/>
    <w:rPr>
      <w:i/>
      <w:iCs/>
    </w:rPr>
  </w:style>
  <w:style w:type="paragraph" w:styleId="EndnoteText">
    <w:name w:val="endnote text"/>
    <w:basedOn w:val="Normal"/>
    <w:semiHidden/>
    <w:rsid w:val="00A07B52"/>
  </w:style>
  <w:style w:type="paragraph" w:styleId="EnvelopeAddress">
    <w:name w:val="envelope address"/>
    <w:basedOn w:val="Normal"/>
    <w:rsid w:val="00A07B52"/>
    <w:pPr>
      <w:framePr w:w="7920" w:h="1980" w:hRule="exact" w:hSpace="180" w:wrap="auto" w:hAnchor="page" w:xAlign="center" w:yAlign="bottom"/>
      <w:ind w:left="2880"/>
    </w:pPr>
    <w:rPr>
      <w:sz w:val="24"/>
      <w:szCs w:val="24"/>
    </w:rPr>
  </w:style>
  <w:style w:type="paragraph" w:styleId="EnvelopeReturn">
    <w:name w:val="envelope return"/>
    <w:basedOn w:val="Normal"/>
    <w:rsid w:val="00A07B52"/>
  </w:style>
  <w:style w:type="character" w:styleId="FollowedHyperlink">
    <w:name w:val="FollowedHyperlink"/>
    <w:basedOn w:val="DefaultParagraphFont"/>
    <w:rsid w:val="00A07B52"/>
    <w:rPr>
      <w:color w:val="800080"/>
      <w:u w:val="single"/>
    </w:rPr>
  </w:style>
  <w:style w:type="character" w:styleId="HTMLAcronym">
    <w:name w:val="HTML Acronym"/>
    <w:basedOn w:val="DefaultParagraphFont"/>
    <w:rsid w:val="00A07B52"/>
  </w:style>
  <w:style w:type="paragraph" w:styleId="HTMLAddress">
    <w:name w:val="HTML Address"/>
    <w:basedOn w:val="Normal"/>
    <w:rsid w:val="00A07B52"/>
    <w:rPr>
      <w:i/>
      <w:iCs/>
    </w:rPr>
  </w:style>
  <w:style w:type="character" w:styleId="HTMLCite">
    <w:name w:val="HTML Cite"/>
    <w:basedOn w:val="DefaultParagraphFont"/>
    <w:rsid w:val="00A07B52"/>
    <w:rPr>
      <w:i/>
      <w:iCs/>
    </w:rPr>
  </w:style>
  <w:style w:type="character" w:styleId="HTMLCode">
    <w:name w:val="HTML Code"/>
    <w:basedOn w:val="DefaultParagraphFont"/>
    <w:rsid w:val="00A07B52"/>
    <w:rPr>
      <w:rFonts w:ascii="Courier New" w:hAnsi="Courier New" w:cs="Courier New"/>
      <w:sz w:val="20"/>
      <w:szCs w:val="20"/>
    </w:rPr>
  </w:style>
  <w:style w:type="character" w:styleId="HTMLDefinition">
    <w:name w:val="HTML Definition"/>
    <w:basedOn w:val="DefaultParagraphFont"/>
    <w:rsid w:val="00A07B52"/>
    <w:rPr>
      <w:i/>
      <w:iCs/>
    </w:rPr>
  </w:style>
  <w:style w:type="character" w:styleId="HTMLKeyboard">
    <w:name w:val="HTML Keyboard"/>
    <w:basedOn w:val="DefaultParagraphFont"/>
    <w:rsid w:val="00A07B52"/>
    <w:rPr>
      <w:rFonts w:ascii="Courier New" w:hAnsi="Courier New" w:cs="Courier New"/>
      <w:sz w:val="20"/>
      <w:szCs w:val="20"/>
    </w:rPr>
  </w:style>
  <w:style w:type="paragraph" w:styleId="HTMLPreformatted">
    <w:name w:val="HTML Preformatted"/>
    <w:basedOn w:val="Normal"/>
    <w:rsid w:val="00A07B52"/>
    <w:rPr>
      <w:rFonts w:ascii="Courier New" w:hAnsi="Courier New" w:cs="Courier New"/>
    </w:rPr>
  </w:style>
  <w:style w:type="character" w:styleId="HTMLSample">
    <w:name w:val="HTML Sample"/>
    <w:basedOn w:val="DefaultParagraphFont"/>
    <w:rsid w:val="00A07B52"/>
    <w:rPr>
      <w:rFonts w:ascii="Courier New" w:hAnsi="Courier New" w:cs="Courier New"/>
    </w:rPr>
  </w:style>
  <w:style w:type="character" w:styleId="HTMLTypewriter">
    <w:name w:val="HTML Typewriter"/>
    <w:basedOn w:val="DefaultParagraphFont"/>
    <w:rsid w:val="00A07B52"/>
    <w:rPr>
      <w:rFonts w:ascii="Courier New" w:hAnsi="Courier New" w:cs="Courier New"/>
      <w:sz w:val="20"/>
      <w:szCs w:val="20"/>
    </w:rPr>
  </w:style>
  <w:style w:type="character" w:styleId="HTMLVariable">
    <w:name w:val="HTML Variable"/>
    <w:basedOn w:val="DefaultParagraphFont"/>
    <w:rsid w:val="00A07B52"/>
    <w:rPr>
      <w:i/>
      <w:iCs/>
    </w:rPr>
  </w:style>
  <w:style w:type="character" w:styleId="Hyperlink">
    <w:name w:val="Hyperlink"/>
    <w:basedOn w:val="DefaultParagraphFont"/>
    <w:rsid w:val="00A07B52"/>
    <w:rPr>
      <w:color w:val="0000FF"/>
      <w:u w:val="single"/>
    </w:rPr>
  </w:style>
  <w:style w:type="paragraph" w:styleId="IndexHeading">
    <w:name w:val="index heading"/>
    <w:basedOn w:val="Normal"/>
    <w:next w:val="Index1"/>
    <w:semiHidden/>
    <w:rsid w:val="00A07B52"/>
    <w:rPr>
      <w:b/>
      <w:bCs/>
    </w:rPr>
  </w:style>
  <w:style w:type="character" w:styleId="LineNumber">
    <w:name w:val="line number"/>
    <w:basedOn w:val="DefaultParagraphFont"/>
    <w:rsid w:val="00A07B52"/>
  </w:style>
  <w:style w:type="paragraph" w:styleId="List">
    <w:name w:val="List"/>
    <w:basedOn w:val="Normal"/>
    <w:rsid w:val="00A07B52"/>
    <w:pPr>
      <w:ind w:left="283" w:hanging="283"/>
    </w:pPr>
  </w:style>
  <w:style w:type="paragraph" w:styleId="List2">
    <w:name w:val="List 2"/>
    <w:basedOn w:val="Normal"/>
    <w:rsid w:val="00A07B52"/>
    <w:pPr>
      <w:ind w:left="566" w:hanging="283"/>
    </w:pPr>
  </w:style>
  <w:style w:type="paragraph" w:styleId="List3">
    <w:name w:val="List 3"/>
    <w:basedOn w:val="Normal"/>
    <w:rsid w:val="00A07B52"/>
    <w:pPr>
      <w:ind w:left="849" w:hanging="283"/>
    </w:pPr>
  </w:style>
  <w:style w:type="paragraph" w:styleId="List4">
    <w:name w:val="List 4"/>
    <w:basedOn w:val="Normal"/>
    <w:rsid w:val="00A07B52"/>
    <w:pPr>
      <w:ind w:left="1132" w:hanging="283"/>
    </w:pPr>
  </w:style>
  <w:style w:type="paragraph" w:styleId="List5">
    <w:name w:val="List 5"/>
    <w:basedOn w:val="Normal"/>
    <w:rsid w:val="00A07B52"/>
    <w:pPr>
      <w:ind w:left="1415" w:hanging="283"/>
    </w:pPr>
  </w:style>
  <w:style w:type="paragraph" w:styleId="ListContinue">
    <w:name w:val="List Continue"/>
    <w:basedOn w:val="Normal"/>
    <w:rsid w:val="00A07B52"/>
    <w:pPr>
      <w:spacing w:after="120"/>
      <w:ind w:left="283"/>
    </w:pPr>
  </w:style>
  <w:style w:type="paragraph" w:styleId="ListContinue2">
    <w:name w:val="List Continue 2"/>
    <w:basedOn w:val="Normal"/>
    <w:rsid w:val="00A07B52"/>
    <w:pPr>
      <w:spacing w:after="120"/>
      <w:ind w:left="566"/>
    </w:pPr>
  </w:style>
  <w:style w:type="paragraph" w:styleId="ListContinue3">
    <w:name w:val="List Continue 3"/>
    <w:basedOn w:val="Normal"/>
    <w:rsid w:val="00A07B52"/>
    <w:pPr>
      <w:spacing w:after="120"/>
      <w:ind w:left="849"/>
    </w:pPr>
  </w:style>
  <w:style w:type="paragraph" w:styleId="ListContinue4">
    <w:name w:val="List Continue 4"/>
    <w:basedOn w:val="Normal"/>
    <w:rsid w:val="00A07B52"/>
    <w:pPr>
      <w:spacing w:after="120"/>
      <w:ind w:left="1132"/>
    </w:pPr>
  </w:style>
  <w:style w:type="paragraph" w:styleId="ListContinue5">
    <w:name w:val="List Continue 5"/>
    <w:basedOn w:val="Normal"/>
    <w:rsid w:val="00A07B52"/>
    <w:pPr>
      <w:spacing w:after="120"/>
      <w:ind w:left="1415"/>
    </w:pPr>
  </w:style>
  <w:style w:type="paragraph" w:styleId="MacroText">
    <w:name w:val="macro"/>
    <w:semiHidden/>
    <w:rsid w:val="00A07B52"/>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Courier New" w:hAnsi="Courier New" w:cs="Courier New"/>
      <w:lang w:val="en-GB" w:eastAsia="en-US"/>
    </w:rPr>
  </w:style>
  <w:style w:type="paragraph" w:styleId="MessageHeader">
    <w:name w:val="Message Header"/>
    <w:basedOn w:val="Normal"/>
    <w:rsid w:val="00A07B52"/>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ormalWeb">
    <w:name w:val="Normal (Web)"/>
    <w:basedOn w:val="Normal"/>
    <w:rsid w:val="00A07B52"/>
    <w:rPr>
      <w:rFonts w:ascii="Times New Roman" w:hAnsi="Times New Roman" w:cs="Times New Roman"/>
      <w:sz w:val="24"/>
      <w:szCs w:val="24"/>
    </w:rPr>
  </w:style>
  <w:style w:type="paragraph" w:styleId="NormalIndent">
    <w:name w:val="Normal Indent"/>
    <w:basedOn w:val="Normal"/>
    <w:rsid w:val="00A07B52"/>
    <w:pPr>
      <w:ind w:left="720"/>
    </w:pPr>
  </w:style>
  <w:style w:type="paragraph" w:styleId="NoteHeading">
    <w:name w:val="Note Heading"/>
    <w:basedOn w:val="Normal"/>
    <w:next w:val="Normal"/>
    <w:rsid w:val="00A07B52"/>
  </w:style>
  <w:style w:type="paragraph" w:styleId="PlainText">
    <w:name w:val="Plain Text"/>
    <w:basedOn w:val="Normal"/>
    <w:rsid w:val="00A07B52"/>
    <w:rPr>
      <w:rFonts w:ascii="Courier New" w:hAnsi="Courier New" w:cs="Courier New"/>
    </w:rPr>
  </w:style>
  <w:style w:type="paragraph" w:styleId="Salutation">
    <w:name w:val="Salutation"/>
    <w:basedOn w:val="Normal"/>
    <w:next w:val="Normal"/>
    <w:rsid w:val="00A07B52"/>
  </w:style>
  <w:style w:type="paragraph" w:styleId="Signature">
    <w:name w:val="Signature"/>
    <w:basedOn w:val="Normal"/>
    <w:rsid w:val="00A07B52"/>
    <w:pPr>
      <w:ind w:left="4252"/>
    </w:pPr>
  </w:style>
  <w:style w:type="character" w:styleId="Strong">
    <w:name w:val="Strong"/>
    <w:basedOn w:val="DefaultParagraphFont"/>
    <w:qFormat/>
    <w:rsid w:val="00A07B52"/>
    <w:rPr>
      <w:b/>
      <w:bCs/>
    </w:rPr>
  </w:style>
  <w:style w:type="paragraph" w:styleId="Subtitle">
    <w:name w:val="Subtitle"/>
    <w:basedOn w:val="Normal"/>
    <w:qFormat/>
    <w:rsid w:val="00A07B52"/>
    <w:pPr>
      <w:spacing w:after="60"/>
      <w:jc w:val="center"/>
      <w:outlineLvl w:val="1"/>
    </w:pPr>
    <w:rPr>
      <w:sz w:val="24"/>
      <w:szCs w:val="24"/>
    </w:rPr>
  </w:style>
  <w:style w:type="paragraph" w:styleId="TableofAuthorities">
    <w:name w:val="table of authorities"/>
    <w:basedOn w:val="Normal"/>
    <w:next w:val="Normal"/>
    <w:semiHidden/>
    <w:rsid w:val="00A07B52"/>
    <w:pPr>
      <w:ind w:left="200" w:hanging="200"/>
    </w:pPr>
  </w:style>
  <w:style w:type="paragraph" w:styleId="TableofFigures">
    <w:name w:val="table of figures"/>
    <w:basedOn w:val="Normal"/>
    <w:next w:val="Normal"/>
    <w:semiHidden/>
    <w:rsid w:val="00A07B52"/>
    <w:pPr>
      <w:ind w:left="400" w:hanging="400"/>
    </w:pPr>
  </w:style>
  <w:style w:type="paragraph" w:styleId="Title">
    <w:name w:val="Title"/>
    <w:basedOn w:val="Normal"/>
    <w:qFormat/>
    <w:rsid w:val="00A07B52"/>
    <w:pPr>
      <w:spacing w:before="240" w:after="60"/>
      <w:jc w:val="center"/>
      <w:outlineLvl w:val="0"/>
    </w:pPr>
    <w:rPr>
      <w:b/>
      <w:bCs/>
      <w:kern w:val="28"/>
      <w:sz w:val="32"/>
      <w:szCs w:val="32"/>
    </w:rPr>
  </w:style>
  <w:style w:type="paragraph" w:styleId="TOAHeading">
    <w:name w:val="toa heading"/>
    <w:basedOn w:val="Normal"/>
    <w:next w:val="Normal"/>
    <w:semiHidden/>
    <w:rsid w:val="00A07B52"/>
    <w:pPr>
      <w:spacing w:before="120"/>
    </w:pPr>
    <w:rPr>
      <w:b/>
      <w:bCs/>
      <w:sz w:val="24"/>
      <w:szCs w:val="24"/>
    </w:rPr>
  </w:style>
  <w:style w:type="paragraph" w:styleId="ListBullet">
    <w:name w:val="List Bullet"/>
    <w:basedOn w:val="Normal"/>
    <w:rsid w:val="00A07B52"/>
    <w:pPr>
      <w:tabs>
        <w:tab w:val="num" w:pos="360"/>
      </w:tabs>
      <w:ind w:left="360" w:hanging="360"/>
    </w:pPr>
    <w:rPr>
      <w:rFonts w:cs="Times New Roman"/>
    </w:rPr>
  </w:style>
  <w:style w:type="paragraph" w:styleId="ListBullet2">
    <w:name w:val="List Bullet 2"/>
    <w:basedOn w:val="Normal"/>
    <w:rsid w:val="00A07B52"/>
    <w:pPr>
      <w:tabs>
        <w:tab w:val="num" w:pos="643"/>
      </w:tabs>
      <w:ind w:left="643" w:hanging="360"/>
    </w:pPr>
    <w:rPr>
      <w:rFonts w:cs="Times New Roman"/>
    </w:rPr>
  </w:style>
  <w:style w:type="paragraph" w:styleId="ListBullet3">
    <w:name w:val="List Bullet 3"/>
    <w:basedOn w:val="Normal"/>
    <w:rsid w:val="00A07B52"/>
    <w:pPr>
      <w:tabs>
        <w:tab w:val="num" w:pos="926"/>
      </w:tabs>
      <w:ind w:left="926" w:hanging="360"/>
    </w:pPr>
    <w:rPr>
      <w:rFonts w:cs="Times New Roman"/>
    </w:rPr>
  </w:style>
  <w:style w:type="paragraph" w:customStyle="1" w:styleId="Recitals">
    <w:name w:val="Recitals"/>
    <w:basedOn w:val="Body"/>
    <w:rsid w:val="00A07B52"/>
    <w:pPr>
      <w:tabs>
        <w:tab w:val="num" w:pos="851"/>
      </w:tabs>
      <w:ind w:left="851" w:hanging="851"/>
    </w:pPr>
    <w:rPr>
      <w:rFonts w:cs="Times New Roman"/>
    </w:rPr>
  </w:style>
  <w:style w:type="character" w:customStyle="1" w:styleId="DeltaViewInsertion">
    <w:name w:val="DeltaView Insertion"/>
    <w:rsid w:val="00A07B52"/>
    <w:rPr>
      <w:color w:val="0000FF"/>
      <w:spacing w:val="0"/>
      <w:u w:val="double"/>
    </w:rPr>
  </w:style>
  <w:style w:type="character" w:customStyle="1" w:styleId="DeltaViewDeletion">
    <w:name w:val="DeltaView Deletion"/>
    <w:rsid w:val="00A07B52"/>
    <w:rPr>
      <w:strike/>
      <w:color w:val="FF0000"/>
      <w:spacing w:val="0"/>
    </w:rPr>
  </w:style>
  <w:style w:type="paragraph" w:customStyle="1" w:styleId="SubHeading">
    <w:name w:val="Sub Heading"/>
    <w:basedOn w:val="Body"/>
    <w:next w:val="Body"/>
    <w:rsid w:val="00A07B52"/>
    <w:pPr>
      <w:keepNext/>
      <w:keepLines/>
      <w:numPr>
        <w:numId w:val="9"/>
      </w:numPr>
      <w:tabs>
        <w:tab w:val="clear" w:pos="0"/>
      </w:tabs>
      <w:jc w:val="center"/>
    </w:pPr>
    <w:rPr>
      <w:b/>
      <w:caps/>
      <w:lang w:eastAsia="en-GB"/>
    </w:rPr>
  </w:style>
  <w:style w:type="paragraph" w:styleId="ListNumber2">
    <w:name w:val="List Number 2"/>
    <w:basedOn w:val="Normal"/>
    <w:rsid w:val="00A07B52"/>
    <w:pPr>
      <w:numPr>
        <w:numId w:val="10"/>
      </w:numPr>
    </w:pPr>
  </w:style>
  <w:style w:type="character" w:customStyle="1" w:styleId="DeltaViewMoveDestination">
    <w:name w:val="DeltaView Move Destination"/>
    <w:rsid w:val="00A07B52"/>
    <w:rPr>
      <w:color w:val="00C000"/>
      <w:spacing w:val="0"/>
      <w:u w:val="double"/>
    </w:rPr>
  </w:style>
  <w:style w:type="paragraph" w:customStyle="1" w:styleId="level30">
    <w:name w:val="level3"/>
    <w:basedOn w:val="Normal"/>
    <w:rsid w:val="00A07B52"/>
    <w:pPr>
      <w:spacing w:before="100" w:beforeAutospacing="1" w:after="100" w:afterAutospacing="1"/>
      <w:jc w:val="left"/>
    </w:pPr>
    <w:rPr>
      <w:rFonts w:ascii="Times New Roman" w:hAnsi="Times New Roman" w:cs="Times New Roman"/>
      <w:sz w:val="24"/>
      <w:szCs w:val="24"/>
      <w:lang w:val="en-GB" w:eastAsia="en-GB"/>
    </w:rPr>
  </w:style>
  <w:style w:type="paragraph" w:customStyle="1" w:styleId="level40">
    <w:name w:val="level4"/>
    <w:basedOn w:val="Normal"/>
    <w:rsid w:val="00A07B52"/>
    <w:pPr>
      <w:spacing w:before="100" w:beforeAutospacing="1" w:after="100" w:afterAutospacing="1"/>
      <w:jc w:val="left"/>
    </w:pPr>
    <w:rPr>
      <w:rFonts w:ascii="Times New Roman" w:hAnsi="Times New Roman" w:cs="Times New Roman"/>
      <w:sz w:val="24"/>
      <w:szCs w:val="24"/>
      <w:lang w:val="en-GB" w:eastAsia="en-GB"/>
    </w:rPr>
  </w:style>
  <w:style w:type="paragraph" w:customStyle="1" w:styleId="body30">
    <w:name w:val="body3"/>
    <w:basedOn w:val="Normal"/>
    <w:rsid w:val="00A07B52"/>
    <w:pPr>
      <w:spacing w:before="100" w:beforeAutospacing="1" w:after="100" w:afterAutospacing="1"/>
      <w:jc w:val="left"/>
    </w:pPr>
    <w:rPr>
      <w:rFonts w:ascii="Times New Roman" w:hAnsi="Times New Roman" w:cs="Times New Roman"/>
      <w:sz w:val="24"/>
      <w:szCs w:val="24"/>
      <w:lang w:val="en-GB" w:eastAsia="en-GB"/>
    </w:rPr>
  </w:style>
  <w:style w:type="paragraph" w:customStyle="1" w:styleId="body0">
    <w:name w:val="body"/>
    <w:basedOn w:val="Normal"/>
    <w:rsid w:val="00A07B52"/>
    <w:pPr>
      <w:spacing w:after="240"/>
    </w:pPr>
    <w:rPr>
      <w:lang w:val="en-GB" w:eastAsia="en-GB"/>
    </w:rPr>
  </w:style>
  <w:style w:type="character" w:customStyle="1" w:styleId="LegalDoc2">
    <w:name w:val="Legal Doc 2"/>
    <w:basedOn w:val="DefaultParagraphFont"/>
    <w:rsid w:val="00A07B52"/>
  </w:style>
  <w:style w:type="paragraph" w:customStyle="1" w:styleId="Char">
    <w:name w:val="Char"/>
    <w:basedOn w:val="Normal"/>
    <w:rsid w:val="00A07B52"/>
    <w:pPr>
      <w:spacing w:after="160" w:line="240" w:lineRule="exact"/>
      <w:jc w:val="left"/>
    </w:pPr>
    <w:rPr>
      <w:rFonts w:ascii="Times New Roman" w:hAnsi="Times New Roman" w:cs="Times New Roman"/>
      <w:lang w:val="en-US" w:eastAsia="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cs="Arial"/>
      <w:lang w:eastAsia="en-US"/>
    </w:rPr>
  </w:style>
  <w:style w:type="paragraph" w:styleId="Heading1">
    <w:name w:val="heading 1"/>
    <w:basedOn w:val="Normal"/>
    <w:next w:val="Normal"/>
    <w:qFormat/>
    <w:pPr>
      <w:keepNext/>
      <w:spacing w:before="240" w:after="60"/>
      <w:outlineLvl w:val="0"/>
    </w:pPr>
    <w:rPr>
      <w:b/>
      <w:bCs/>
      <w:kern w:val="32"/>
      <w:sz w:val="32"/>
      <w:szCs w:val="32"/>
    </w:rPr>
  </w:style>
  <w:style w:type="paragraph" w:styleId="Heading2">
    <w:name w:val="heading 2"/>
    <w:aliases w:val="Reset numbering,Major,Bold 14,h2,L2,H2,V_Head2,rp_Heading 2,Agt Head 2,Normalhead2,MisHead2,LetHead2,l2,a,Heading 21,1.1.1 heading,list + change bar,A"/>
    <w:basedOn w:val="Normal"/>
    <w:next w:val="Normal"/>
    <w:qFormat/>
    <w:pPr>
      <w:keepNext/>
      <w:spacing w:before="240" w:after="60"/>
      <w:outlineLvl w:val="1"/>
    </w:pPr>
    <w:rPr>
      <w:b/>
      <w:bCs/>
      <w:i/>
      <w:iCs/>
      <w:sz w:val="28"/>
      <w:szCs w:val="28"/>
    </w:rPr>
  </w:style>
  <w:style w:type="paragraph" w:styleId="Heading3">
    <w:name w:val="heading 3"/>
    <w:basedOn w:val="Normal"/>
    <w:next w:val="Normal"/>
    <w:qFormat/>
    <w:pPr>
      <w:keepNext/>
      <w:spacing w:before="240" w:after="60"/>
      <w:outlineLvl w:val="2"/>
    </w:pPr>
    <w:rPr>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pPr>
      <w:spacing w:line="264" w:lineRule="auto"/>
    </w:pPr>
    <w:rPr>
      <w:sz w:val="16"/>
      <w:szCs w:val="16"/>
    </w:rPr>
  </w:style>
  <w:style w:type="paragraph" w:styleId="Header">
    <w:name w:val="header"/>
    <w:basedOn w:val="Normal"/>
    <w:pPr>
      <w:tabs>
        <w:tab w:val="center" w:pos="4320"/>
        <w:tab w:val="right" w:pos="8640"/>
      </w:tabs>
    </w:pPr>
    <w:rPr>
      <w:sz w:val="16"/>
    </w:rPr>
  </w:style>
  <w:style w:type="paragraph" w:styleId="Footer">
    <w:name w:val="footer"/>
    <w:basedOn w:val="Normal"/>
    <w:pPr>
      <w:tabs>
        <w:tab w:val="center" w:pos="4320"/>
        <w:tab w:val="right" w:pos="8640"/>
      </w:tabs>
    </w:pPr>
    <w:rPr>
      <w:sz w:val="12"/>
    </w:rPr>
  </w:style>
  <w:style w:type="character" w:styleId="FootnoteReference">
    <w:name w:val="footnote reference"/>
    <w:basedOn w:val="DefaultParagraphFont"/>
    <w:semiHidden/>
    <w:rPr>
      <w:rFonts w:ascii="Arial" w:hAnsi="Arial" w:cs="Arial"/>
      <w:sz w:val="20"/>
      <w:szCs w:val="20"/>
      <w:vertAlign w:val="superscript"/>
    </w:rPr>
  </w:style>
  <w:style w:type="character" w:styleId="PageNumber">
    <w:name w:val="page number"/>
    <w:basedOn w:val="DefaultParagraphFont"/>
    <w:rPr>
      <w:rFonts w:ascii="Arial" w:hAnsi="Arial" w:cs="Arial"/>
      <w:sz w:val="20"/>
      <w:szCs w:val="20"/>
    </w:rPr>
  </w:style>
  <w:style w:type="paragraph" w:styleId="Index1">
    <w:name w:val="index 1"/>
    <w:basedOn w:val="Normal"/>
    <w:next w:val="Normal"/>
    <w:semiHidden/>
    <w:pPr>
      <w:ind w:left="200" w:hanging="200"/>
    </w:pPr>
  </w:style>
  <w:style w:type="paragraph" w:styleId="Index2">
    <w:name w:val="index 2"/>
    <w:basedOn w:val="Normal"/>
    <w:next w:val="Normal"/>
    <w:semiHidden/>
    <w:pPr>
      <w:ind w:left="400" w:hanging="200"/>
    </w:p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TOC1">
    <w:name w:val="toc 1"/>
    <w:basedOn w:val="Body"/>
    <w:next w:val="Normal"/>
    <w:semiHidden/>
    <w:pPr>
      <w:tabs>
        <w:tab w:val="right" w:pos="8500"/>
      </w:tabs>
      <w:ind w:left="851" w:right="567" w:hanging="851"/>
    </w:pPr>
  </w:style>
  <w:style w:type="paragraph" w:customStyle="1" w:styleId="Body">
    <w:name w:val="Body"/>
    <w:basedOn w:val="Normal"/>
    <w:pPr>
      <w:spacing w:after="240"/>
    </w:pPr>
  </w:style>
  <w:style w:type="paragraph" w:styleId="TOC2">
    <w:name w:val="toc 2"/>
    <w:basedOn w:val="TOC1"/>
    <w:next w:val="Normal"/>
    <w:semiHidden/>
    <w:pPr>
      <w:ind w:left="1702"/>
    </w:pPr>
  </w:style>
  <w:style w:type="paragraph" w:styleId="TOC3">
    <w:name w:val="toc 3"/>
    <w:basedOn w:val="TOC1"/>
    <w:next w:val="Normal"/>
    <w:semiHidden/>
    <w:pPr>
      <w:ind w:left="2552"/>
    </w:pPr>
  </w:style>
  <w:style w:type="paragraph" w:styleId="TOC4">
    <w:name w:val="toc 4"/>
    <w:basedOn w:val="TOC1"/>
    <w:next w:val="Normal"/>
    <w:semiHidden/>
    <w:pPr>
      <w:ind w:left="0" w:firstLine="0"/>
    </w:pPr>
  </w:style>
  <w:style w:type="paragraph" w:styleId="TOC5">
    <w:name w:val="toc 5"/>
    <w:basedOn w:val="TOC1"/>
    <w:next w:val="Normal"/>
    <w:semiHidden/>
    <w:pPr>
      <w:ind w:firstLine="0"/>
    </w:pPr>
  </w:style>
  <w:style w:type="paragraph" w:styleId="TOC6">
    <w:name w:val="toc 6"/>
    <w:basedOn w:val="TOC1"/>
    <w:next w:val="Normal"/>
    <w:semiHidden/>
    <w:pPr>
      <w:ind w:left="1701" w:firstLine="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MainHeading">
    <w:name w:val="Main Heading"/>
    <w:basedOn w:val="Body"/>
    <w:pPr>
      <w:keepNext/>
      <w:keepLines/>
      <w:numPr>
        <w:numId w:val="1"/>
      </w:numPr>
      <w:jc w:val="center"/>
      <w:outlineLvl w:val="0"/>
    </w:pPr>
    <w:rPr>
      <w:b/>
      <w:caps/>
      <w:sz w:val="24"/>
    </w:rPr>
  </w:style>
  <w:style w:type="paragraph" w:customStyle="1" w:styleId="ScheduleHeading">
    <w:name w:val="Schedule Heading"/>
    <w:basedOn w:val="Body"/>
    <w:pPr>
      <w:keepNext/>
      <w:keepLines/>
      <w:numPr>
        <w:numId w:val="2"/>
      </w:numPr>
      <w:tabs>
        <w:tab w:val="clear" w:pos="0"/>
      </w:tabs>
      <w:jc w:val="center"/>
    </w:pPr>
    <w:rPr>
      <w:b/>
      <w:caps/>
    </w:rPr>
  </w:style>
  <w:style w:type="paragraph" w:customStyle="1" w:styleId="ScheduleSubHeading">
    <w:name w:val="Schedule Sub Heading"/>
    <w:basedOn w:val="Body"/>
    <w:pPr>
      <w:keepNext/>
      <w:keepLines/>
      <w:numPr>
        <w:ilvl w:val="1"/>
        <w:numId w:val="2"/>
      </w:numPr>
      <w:tabs>
        <w:tab w:val="clear" w:pos="0"/>
      </w:tabs>
      <w:jc w:val="center"/>
    </w:pPr>
    <w:rPr>
      <w:b/>
    </w:rPr>
  </w:style>
  <w:style w:type="paragraph" w:customStyle="1" w:styleId="Body1">
    <w:name w:val="Body 1"/>
    <w:basedOn w:val="Body"/>
    <w:pPr>
      <w:ind w:left="850"/>
    </w:pPr>
  </w:style>
  <w:style w:type="paragraph" w:customStyle="1" w:styleId="Level1">
    <w:name w:val="Level 1"/>
    <w:basedOn w:val="Body1"/>
    <w:pPr>
      <w:numPr>
        <w:numId w:val="15"/>
      </w:numPr>
      <w:outlineLvl w:val="0"/>
    </w:pPr>
  </w:style>
  <w:style w:type="character" w:customStyle="1" w:styleId="Level1asHeadingtext">
    <w:name w:val="Level 1 as Heading (text)"/>
    <w:basedOn w:val="DefaultParagraphFont"/>
    <w:rPr>
      <w:b/>
      <w:caps/>
    </w:rPr>
  </w:style>
  <w:style w:type="paragraph" w:customStyle="1" w:styleId="Body2">
    <w:name w:val="Body 2"/>
    <w:basedOn w:val="Body"/>
    <w:pPr>
      <w:ind w:left="850"/>
    </w:pPr>
  </w:style>
  <w:style w:type="paragraph" w:customStyle="1" w:styleId="Level2">
    <w:name w:val="Level 2"/>
    <w:basedOn w:val="Body2"/>
    <w:pPr>
      <w:numPr>
        <w:ilvl w:val="1"/>
        <w:numId w:val="15"/>
      </w:numPr>
      <w:outlineLvl w:val="1"/>
    </w:pPr>
  </w:style>
  <w:style w:type="character" w:customStyle="1" w:styleId="Level2asHeadingtext">
    <w:name w:val="Level 2 as Heading (text)"/>
    <w:basedOn w:val="DefaultParagraphFont"/>
    <w:rPr>
      <w:b/>
    </w:rPr>
  </w:style>
  <w:style w:type="paragraph" w:customStyle="1" w:styleId="Body3">
    <w:name w:val="Body 3"/>
    <w:basedOn w:val="Body"/>
    <w:pPr>
      <w:ind w:left="1701"/>
    </w:pPr>
  </w:style>
  <w:style w:type="paragraph" w:customStyle="1" w:styleId="Level3">
    <w:name w:val="Level 3"/>
    <w:basedOn w:val="Body3"/>
    <w:pPr>
      <w:numPr>
        <w:ilvl w:val="2"/>
        <w:numId w:val="15"/>
      </w:numPr>
      <w:outlineLvl w:val="2"/>
    </w:pPr>
  </w:style>
  <w:style w:type="character" w:customStyle="1" w:styleId="Level3asHeadingtext">
    <w:name w:val="Level 3 as Heading (text)"/>
    <w:basedOn w:val="DefaultParagraphFont"/>
    <w:rPr>
      <w:b/>
    </w:rPr>
  </w:style>
  <w:style w:type="paragraph" w:customStyle="1" w:styleId="Body4">
    <w:name w:val="Body 4"/>
    <w:basedOn w:val="Body"/>
    <w:pPr>
      <w:ind w:left="2551"/>
    </w:pPr>
  </w:style>
  <w:style w:type="paragraph" w:customStyle="1" w:styleId="Level4">
    <w:name w:val="Level 4"/>
    <w:basedOn w:val="Body4"/>
    <w:pPr>
      <w:numPr>
        <w:ilvl w:val="3"/>
        <w:numId w:val="15"/>
      </w:numPr>
      <w:outlineLvl w:val="3"/>
    </w:pPr>
  </w:style>
  <w:style w:type="paragraph" w:customStyle="1" w:styleId="Body5">
    <w:name w:val="Body 5"/>
    <w:basedOn w:val="Body"/>
    <w:pPr>
      <w:ind w:left="3402"/>
    </w:pPr>
  </w:style>
  <w:style w:type="paragraph" w:customStyle="1" w:styleId="Level5">
    <w:name w:val="Level 5"/>
    <w:basedOn w:val="Body5"/>
    <w:pPr>
      <w:numPr>
        <w:ilvl w:val="4"/>
        <w:numId w:val="15"/>
      </w:numPr>
      <w:outlineLvl w:val="4"/>
    </w:pPr>
  </w:style>
  <w:style w:type="paragraph" w:customStyle="1" w:styleId="Body6">
    <w:name w:val="Body 6"/>
    <w:basedOn w:val="Body"/>
    <w:pPr>
      <w:ind w:left="4252"/>
    </w:pPr>
  </w:style>
  <w:style w:type="paragraph" w:customStyle="1" w:styleId="Level6">
    <w:name w:val="Level 6"/>
    <w:basedOn w:val="Body6"/>
    <w:pPr>
      <w:numPr>
        <w:ilvl w:val="5"/>
        <w:numId w:val="15"/>
      </w:numPr>
      <w:outlineLvl w:val="5"/>
    </w:pPr>
  </w:style>
  <w:style w:type="paragraph" w:customStyle="1" w:styleId="Bullet1">
    <w:name w:val="Bullet 1"/>
    <w:basedOn w:val="Body"/>
    <w:pPr>
      <w:numPr>
        <w:numId w:val="4"/>
      </w:numPr>
      <w:tabs>
        <w:tab w:val="left" w:pos="850"/>
      </w:tabs>
      <w:outlineLvl w:val="0"/>
    </w:pPr>
  </w:style>
  <w:style w:type="paragraph" w:customStyle="1" w:styleId="Bullet2">
    <w:name w:val="Bullet 2"/>
    <w:basedOn w:val="Body"/>
    <w:pPr>
      <w:numPr>
        <w:ilvl w:val="1"/>
        <w:numId w:val="4"/>
      </w:numPr>
      <w:tabs>
        <w:tab w:val="left" w:pos="1701"/>
      </w:tabs>
      <w:outlineLvl w:val="1"/>
    </w:pPr>
  </w:style>
  <w:style w:type="paragraph" w:customStyle="1" w:styleId="Bullet3">
    <w:name w:val="Bullet 3"/>
    <w:basedOn w:val="Body"/>
    <w:pPr>
      <w:numPr>
        <w:ilvl w:val="2"/>
        <w:numId w:val="4"/>
      </w:numPr>
      <w:tabs>
        <w:tab w:val="left" w:pos="2551"/>
      </w:tabs>
      <w:outlineLvl w:val="2"/>
    </w:pPr>
  </w:style>
  <w:style w:type="paragraph" w:customStyle="1" w:styleId="Bullet4">
    <w:name w:val="Bullet 4"/>
    <w:basedOn w:val="Body"/>
    <w:pPr>
      <w:numPr>
        <w:ilvl w:val="3"/>
        <w:numId w:val="4"/>
      </w:numPr>
      <w:tabs>
        <w:tab w:val="left" w:pos="3402"/>
      </w:tabs>
      <w:outlineLvl w:val="3"/>
    </w:pPr>
  </w:style>
  <w:style w:type="character" w:styleId="EndnoteReference">
    <w:name w:val="endnote reference"/>
    <w:basedOn w:val="DefaultParagraphFont"/>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sz w:val="24"/>
      <w:szCs w:val="24"/>
    </w:rPr>
  </w:style>
  <w:style w:type="paragraph" w:styleId="EnvelopeReturn">
    <w:name w:val="envelope return"/>
    <w:basedOn w:val="Normal"/>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Hyperlink">
    <w:name w:val="Hyperlink"/>
    <w:basedOn w:val="DefaultParagraphFont"/>
    <w:rPr>
      <w:color w:val="0000FF"/>
      <w:u w:val="single"/>
    </w:rPr>
  </w:style>
  <w:style w:type="paragraph" w:styleId="IndexHeading">
    <w:name w:val="index heading"/>
    <w:basedOn w:val="Normal"/>
    <w:next w:val="Index1"/>
    <w:semiHidden/>
    <w:rPr>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ormalWeb">
    <w:name w:val="Normal (Web)"/>
    <w:basedOn w:val="Normal"/>
    <w:rPr>
      <w:rFonts w:ascii="Times New Roman" w:hAnsi="Times New Roman" w:cs="Times New Roman"/>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ListBullet">
    <w:name w:val="List Bullet"/>
    <w:basedOn w:val="Normal"/>
    <w:pPr>
      <w:tabs>
        <w:tab w:val="num" w:pos="360"/>
      </w:tabs>
      <w:ind w:left="360" w:hanging="360"/>
    </w:pPr>
    <w:rPr>
      <w:rFonts w:cs="Times New Roman"/>
    </w:rPr>
  </w:style>
  <w:style w:type="paragraph" w:styleId="ListBullet2">
    <w:name w:val="List Bullet 2"/>
    <w:basedOn w:val="Normal"/>
    <w:pPr>
      <w:tabs>
        <w:tab w:val="num" w:pos="643"/>
      </w:tabs>
      <w:ind w:left="643" w:hanging="360"/>
    </w:pPr>
    <w:rPr>
      <w:rFonts w:cs="Times New Roman"/>
    </w:rPr>
  </w:style>
  <w:style w:type="paragraph" w:styleId="ListBullet3">
    <w:name w:val="List Bullet 3"/>
    <w:basedOn w:val="Normal"/>
    <w:pPr>
      <w:tabs>
        <w:tab w:val="num" w:pos="926"/>
      </w:tabs>
      <w:ind w:left="926" w:hanging="360"/>
    </w:pPr>
    <w:rPr>
      <w:rFonts w:cs="Times New Roman"/>
    </w:rPr>
  </w:style>
  <w:style w:type="paragraph" w:customStyle="1" w:styleId="Recitals">
    <w:name w:val="Recitals"/>
    <w:basedOn w:val="Body"/>
    <w:pPr>
      <w:tabs>
        <w:tab w:val="num" w:pos="851"/>
      </w:tabs>
      <w:ind w:left="851" w:hanging="851"/>
    </w:pPr>
    <w:rPr>
      <w:rFonts w:cs="Times New Roman"/>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paragraph" w:customStyle="1" w:styleId="SubHeading">
    <w:name w:val="Sub Heading"/>
    <w:basedOn w:val="Body"/>
    <w:next w:val="Body"/>
    <w:pPr>
      <w:keepNext/>
      <w:keepLines/>
      <w:numPr>
        <w:numId w:val="9"/>
      </w:numPr>
      <w:tabs>
        <w:tab w:val="clear" w:pos="0"/>
      </w:tabs>
      <w:jc w:val="center"/>
    </w:pPr>
    <w:rPr>
      <w:b/>
      <w:caps/>
      <w:lang w:eastAsia="en-GB"/>
    </w:rPr>
  </w:style>
  <w:style w:type="paragraph" w:styleId="ListNumber2">
    <w:name w:val="List Number 2"/>
    <w:basedOn w:val="Normal"/>
    <w:pPr>
      <w:numPr>
        <w:numId w:val="10"/>
      </w:numPr>
    </w:pPr>
  </w:style>
  <w:style w:type="character" w:customStyle="1" w:styleId="DeltaViewMoveDestination">
    <w:name w:val="DeltaView Move Destination"/>
    <w:rPr>
      <w:color w:val="00C000"/>
      <w:spacing w:val="0"/>
      <w:u w:val="double"/>
    </w:rPr>
  </w:style>
  <w:style w:type="paragraph" w:customStyle="1" w:styleId="level30">
    <w:name w:val="level3"/>
    <w:basedOn w:val="Normal"/>
    <w:pPr>
      <w:spacing w:before="100" w:beforeAutospacing="1" w:after="100" w:afterAutospacing="1"/>
      <w:jc w:val="left"/>
    </w:pPr>
    <w:rPr>
      <w:rFonts w:ascii="Times New Roman" w:hAnsi="Times New Roman" w:cs="Times New Roman"/>
      <w:sz w:val="24"/>
      <w:szCs w:val="24"/>
      <w:lang w:val="en-GB" w:eastAsia="en-GB"/>
    </w:rPr>
  </w:style>
  <w:style w:type="paragraph" w:customStyle="1" w:styleId="level40">
    <w:name w:val="level4"/>
    <w:basedOn w:val="Normal"/>
    <w:pPr>
      <w:spacing w:before="100" w:beforeAutospacing="1" w:after="100" w:afterAutospacing="1"/>
      <w:jc w:val="left"/>
    </w:pPr>
    <w:rPr>
      <w:rFonts w:ascii="Times New Roman" w:hAnsi="Times New Roman" w:cs="Times New Roman"/>
      <w:sz w:val="24"/>
      <w:szCs w:val="24"/>
      <w:lang w:val="en-GB" w:eastAsia="en-GB"/>
    </w:rPr>
  </w:style>
  <w:style w:type="paragraph" w:customStyle="1" w:styleId="body30">
    <w:name w:val="body3"/>
    <w:basedOn w:val="Normal"/>
    <w:pPr>
      <w:spacing w:before="100" w:beforeAutospacing="1" w:after="100" w:afterAutospacing="1"/>
      <w:jc w:val="left"/>
    </w:pPr>
    <w:rPr>
      <w:rFonts w:ascii="Times New Roman" w:hAnsi="Times New Roman" w:cs="Times New Roman"/>
      <w:sz w:val="24"/>
      <w:szCs w:val="24"/>
      <w:lang w:val="en-GB" w:eastAsia="en-GB"/>
    </w:rPr>
  </w:style>
  <w:style w:type="paragraph" w:customStyle="1" w:styleId="body0">
    <w:name w:val="body"/>
    <w:basedOn w:val="Normal"/>
    <w:pPr>
      <w:spacing w:after="240"/>
    </w:pPr>
    <w:rPr>
      <w:lang w:val="en-GB" w:eastAsia="en-GB"/>
    </w:rPr>
  </w:style>
  <w:style w:type="character" w:customStyle="1" w:styleId="LegalDoc2">
    <w:name w:val="Legal Doc 2"/>
    <w:basedOn w:val="DefaultParagraphFont"/>
  </w:style>
  <w:style w:type="paragraph" w:customStyle="1" w:styleId="Char">
    <w:name w:val="Char"/>
    <w:basedOn w:val="Normal"/>
    <w:pPr>
      <w:spacing w:after="160" w:line="240" w:lineRule="exact"/>
      <w:jc w:val="left"/>
    </w:pPr>
    <w:rPr>
      <w:rFonts w:ascii="Times New Roman" w:hAnsi="Times New Roman" w:cs="Times New Roman"/>
      <w:lang w:val="en-US" w:eastAsia="en-Z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056BFBD5E954458939F0D60C9D6474" ma:contentTypeVersion="0" ma:contentTypeDescription="Create a new document." ma:contentTypeScope="" ma:versionID="bc83114a944b0c297b6f235022921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8C5EE-1EFE-4DF7-972F-DD5F010D025C}"/>
</file>

<file path=customXml/itemProps2.xml><?xml version="1.0" encoding="utf-8"?>
<ds:datastoreItem xmlns:ds="http://schemas.openxmlformats.org/officeDocument/2006/customXml" ds:itemID="{B0786B71-E980-4F2C-AA8A-865289410AEA}"/>
</file>

<file path=customXml/itemProps3.xml><?xml version="1.0" encoding="utf-8"?>
<ds:datastoreItem xmlns:ds="http://schemas.openxmlformats.org/officeDocument/2006/customXml" ds:itemID="{CCF3ED61-939A-4320-BCCA-F6D8E2D94EA0}"/>
</file>

<file path=customXml/itemProps4.xml><?xml version="1.0" encoding="utf-8"?>
<ds:datastoreItem xmlns:ds="http://schemas.openxmlformats.org/officeDocument/2006/customXml" ds:itemID="{4AF6A2E4-DA3D-489B-B4AF-A869803AD7E1}"/>
</file>

<file path=docProps/app.xml><?xml version="1.0" encoding="utf-8"?>
<Properties xmlns="http://schemas.openxmlformats.org/officeDocument/2006/extended-properties" xmlns:vt="http://schemas.openxmlformats.org/officeDocument/2006/docPropsVTypes">
  <Template>Blank A4 Document</Template>
  <TotalTime>12</TotalTime>
  <Pages>9</Pages>
  <Words>3825</Words>
  <Characters>21036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Schedule 27 - Relocation Principles</vt:lpstr>
    </vt:vector>
  </TitlesOfParts>
  <Company>Masons</Company>
  <LinksUpToDate>false</LinksUpToDate>
  <CharactersWithSpaces>24812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27 - Relocation Principles</dc:title>
  <dc:subject>CoT Headquarters</dc:subject>
  <dc:creator>Ledwaba Mazwai</dc:creator>
  <cp:lastModifiedBy>mkgoadi</cp:lastModifiedBy>
  <cp:revision>4</cp:revision>
  <cp:lastPrinted>2014-02-28T10:12:00Z</cp:lastPrinted>
  <dcterms:created xsi:type="dcterms:W3CDTF">2014-02-19T11:08:00Z</dcterms:created>
  <dcterms:modified xsi:type="dcterms:W3CDTF">2014-02-28T10:16:00Z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01\1024462.2\SS16</vt:lpwstr>
  </property>
  <property fmtid="{D5CDD505-2E9C-101B-9397-08002B2CF9AE}" pid="3" name="ContentTypeId">
    <vt:lpwstr>0x01010027056BFBD5E954458939F0D60C9D6474</vt:lpwstr>
  </property>
</Properties>
</file>